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9EF0" w14:textId="16DDAE17" w:rsidR="000E27DB" w:rsidRDefault="00AC6F14" w:rsidP="000E27DB">
      <w:pPr>
        <w:spacing w:after="0" w:line="240" w:lineRule="auto"/>
        <w:rPr>
          <w:rFonts w:ascii="Garamond" w:eastAsia="Times New Roman" w:hAnsi="Garamond" w:cs="Arial"/>
          <w:b/>
          <w:lang w:eastAsia="fr-FR"/>
        </w:rPr>
      </w:pPr>
      <w:r w:rsidRPr="00084522">
        <w:rPr>
          <w:rFonts w:ascii="Garamond" w:eastAsia="Times New Roman" w:hAnsi="Garamond" w:cs="Arial"/>
          <w:b/>
          <w:lang w:eastAsia="fr-FR"/>
        </w:rPr>
        <w:t>Numéro Spécial Monde en Développement 2023-04</w:t>
      </w:r>
      <w:r w:rsidRPr="00AC6F14">
        <w:rPr>
          <w:rFonts w:ascii="Garamond" w:eastAsia="Times New Roman" w:hAnsi="Garamond" w:cs="Times New Roman"/>
          <w:b/>
          <w:lang w:eastAsia="fr-FR"/>
        </w:rPr>
        <w:br/>
      </w:r>
      <w:r w:rsidRPr="00084522">
        <w:rPr>
          <w:rFonts w:ascii="Garamond" w:eastAsia="Times New Roman" w:hAnsi="Garamond" w:cs="Arial"/>
          <w:b/>
          <w:lang w:eastAsia="fr-FR"/>
        </w:rPr>
        <w:t>Thème :</w:t>
      </w:r>
      <w:r w:rsidR="000E27DB">
        <w:rPr>
          <w:rFonts w:ascii="Garamond" w:eastAsia="Times New Roman" w:hAnsi="Garamond" w:cs="Arial"/>
          <w:b/>
          <w:lang w:eastAsia="fr-FR"/>
        </w:rPr>
        <w:t xml:space="preserve">Politiques et institutions dans la résilience des </w:t>
      </w:r>
      <w:r w:rsidR="0041628D">
        <w:rPr>
          <w:rFonts w:ascii="Garamond" w:eastAsia="Times New Roman" w:hAnsi="Garamond" w:cs="Arial"/>
          <w:b/>
          <w:lang w:eastAsia="fr-FR"/>
        </w:rPr>
        <w:t xml:space="preserve">petites économies insulaires </w:t>
      </w:r>
      <w:r w:rsidR="000E27DB">
        <w:rPr>
          <w:rFonts w:ascii="Garamond" w:eastAsia="Times New Roman" w:hAnsi="Garamond" w:cs="Arial"/>
          <w:b/>
          <w:lang w:eastAsia="fr-FR"/>
        </w:rPr>
        <w:t>face aux chocs.</w:t>
      </w:r>
      <w:r w:rsidRPr="00AC6F14">
        <w:rPr>
          <w:rFonts w:ascii="Garamond" w:eastAsia="Times New Roman" w:hAnsi="Garamond" w:cs="Times New Roman"/>
          <w:b/>
          <w:lang w:eastAsia="fr-FR"/>
        </w:rPr>
        <w:br/>
      </w:r>
      <w:proofErr w:type="spellStart"/>
      <w:r w:rsidRPr="00084522">
        <w:rPr>
          <w:rFonts w:ascii="Garamond" w:eastAsia="Times New Roman" w:hAnsi="Garamond" w:cs="Arial"/>
          <w:b/>
          <w:lang w:eastAsia="fr-FR"/>
        </w:rPr>
        <w:t>Rédacteurs.trices</w:t>
      </w:r>
      <w:proofErr w:type="spellEnd"/>
      <w:r w:rsidRPr="00084522">
        <w:rPr>
          <w:rFonts w:ascii="Garamond" w:eastAsia="Times New Roman" w:hAnsi="Garamond" w:cs="Arial"/>
          <w:b/>
          <w:lang w:eastAsia="fr-FR"/>
        </w:rPr>
        <w:t xml:space="preserve"> en chef invités : </w:t>
      </w:r>
      <w:r w:rsidR="000E27DB">
        <w:rPr>
          <w:rFonts w:ascii="Garamond" w:eastAsia="Times New Roman" w:hAnsi="Garamond" w:cs="Arial"/>
          <w:b/>
          <w:lang w:eastAsia="fr-FR"/>
        </w:rPr>
        <w:t>Séverine Blaise (</w:t>
      </w:r>
      <w:proofErr w:type="spellStart"/>
      <w:r w:rsidR="000E27DB">
        <w:rPr>
          <w:rFonts w:ascii="Garamond" w:eastAsia="Times New Roman" w:hAnsi="Garamond" w:cs="Arial"/>
          <w:b/>
          <w:lang w:eastAsia="fr-FR"/>
        </w:rPr>
        <w:t>Larje</w:t>
      </w:r>
      <w:proofErr w:type="spellEnd"/>
      <w:r w:rsidR="000E27DB">
        <w:rPr>
          <w:rFonts w:ascii="Garamond" w:eastAsia="Times New Roman" w:hAnsi="Garamond" w:cs="Arial"/>
          <w:b/>
          <w:lang w:eastAsia="fr-FR"/>
        </w:rPr>
        <w:t>), Carine David (</w:t>
      </w:r>
      <w:r w:rsidR="001F5C94">
        <w:rPr>
          <w:rFonts w:ascii="Garamond" w:eastAsia="Times New Roman" w:hAnsi="Garamond" w:cs="Arial"/>
          <w:b/>
          <w:lang w:eastAsia="fr-FR"/>
        </w:rPr>
        <w:t>UMR LC2S</w:t>
      </w:r>
      <w:r w:rsidR="000E27DB">
        <w:rPr>
          <w:rFonts w:ascii="Garamond" w:eastAsia="Times New Roman" w:hAnsi="Garamond" w:cs="Arial"/>
          <w:b/>
          <w:lang w:eastAsia="fr-FR"/>
        </w:rPr>
        <w:t xml:space="preserve">), </w:t>
      </w:r>
      <w:r w:rsidRPr="00084522">
        <w:rPr>
          <w:rFonts w:ascii="Garamond" w:eastAsia="Times New Roman" w:hAnsi="Garamond" w:cs="Arial"/>
          <w:b/>
          <w:lang w:eastAsia="fr-FR"/>
        </w:rPr>
        <w:t xml:space="preserve">Vincent </w:t>
      </w:r>
      <w:proofErr w:type="spellStart"/>
      <w:r w:rsidRPr="00084522">
        <w:rPr>
          <w:rFonts w:ascii="Garamond" w:eastAsia="Times New Roman" w:hAnsi="Garamond" w:cs="Arial"/>
          <w:b/>
          <w:lang w:eastAsia="fr-FR"/>
        </w:rPr>
        <w:t>G</w:t>
      </w:r>
      <w:r w:rsidR="00BE681E">
        <w:rPr>
          <w:rFonts w:ascii="Garamond" w:eastAsia="Times New Roman" w:hAnsi="Garamond" w:cs="Arial"/>
          <w:b/>
          <w:lang w:eastAsia="fr-FR"/>
        </w:rPr>
        <w:t>e</w:t>
      </w:r>
      <w:r w:rsidRPr="00084522">
        <w:rPr>
          <w:rFonts w:ascii="Garamond" w:eastAsia="Times New Roman" w:hAnsi="Garamond" w:cs="Arial"/>
          <w:b/>
          <w:lang w:eastAsia="fr-FR"/>
        </w:rPr>
        <w:t>ronimi</w:t>
      </w:r>
      <w:proofErr w:type="spellEnd"/>
      <w:r w:rsidRPr="00084522">
        <w:rPr>
          <w:rFonts w:ascii="Garamond" w:eastAsia="Times New Roman" w:hAnsi="Garamond" w:cs="Arial"/>
          <w:b/>
          <w:lang w:eastAsia="fr-FR"/>
        </w:rPr>
        <w:t xml:space="preserve"> (UMI Source), Michaël Goujon (UMR </w:t>
      </w:r>
      <w:proofErr w:type="spellStart"/>
      <w:r w:rsidRPr="00084522">
        <w:rPr>
          <w:rFonts w:ascii="Garamond" w:eastAsia="Times New Roman" w:hAnsi="Garamond" w:cs="Arial"/>
          <w:b/>
          <w:lang w:eastAsia="fr-FR"/>
        </w:rPr>
        <w:t>Cerdi</w:t>
      </w:r>
      <w:proofErr w:type="spellEnd"/>
      <w:r w:rsidRPr="00084522">
        <w:rPr>
          <w:rFonts w:ascii="Garamond" w:eastAsia="Times New Roman" w:hAnsi="Garamond" w:cs="Arial"/>
          <w:b/>
          <w:lang w:eastAsia="fr-FR"/>
        </w:rPr>
        <w:t>)</w:t>
      </w:r>
      <w:r w:rsidR="000E27DB">
        <w:rPr>
          <w:rFonts w:ascii="Garamond" w:eastAsia="Times New Roman" w:hAnsi="Garamond" w:cs="Arial"/>
          <w:b/>
          <w:lang w:eastAsia="fr-FR"/>
        </w:rPr>
        <w:t>.</w:t>
      </w:r>
    </w:p>
    <w:p w14:paraId="77B1DFA1" w14:textId="7BBFA3D2" w:rsidR="00A76E5C" w:rsidRDefault="00AC6F14" w:rsidP="000E27DB">
      <w:pPr>
        <w:spacing w:after="0" w:line="240" w:lineRule="auto"/>
        <w:rPr>
          <w:rFonts w:ascii="Garamond" w:eastAsia="Times New Roman" w:hAnsi="Garamond" w:cs="Arial"/>
          <w:b/>
          <w:lang w:eastAsia="fr-FR"/>
        </w:rPr>
      </w:pPr>
      <w:r w:rsidRPr="00AC6F14">
        <w:rPr>
          <w:rFonts w:ascii="Garamond" w:eastAsia="Times New Roman" w:hAnsi="Garamond" w:cs="Times New Roman"/>
          <w:lang w:eastAsia="fr-FR"/>
        </w:rPr>
        <w:br/>
      </w:r>
      <w:r w:rsidR="00084522" w:rsidRPr="00084522">
        <w:rPr>
          <w:rFonts w:ascii="Garamond" w:eastAsia="Times New Roman" w:hAnsi="Garamond" w:cs="Arial"/>
          <w:b/>
          <w:lang w:eastAsia="fr-FR"/>
        </w:rPr>
        <w:t>A</w:t>
      </w:r>
      <w:r w:rsidRPr="00084522">
        <w:rPr>
          <w:rFonts w:ascii="Garamond" w:eastAsia="Times New Roman" w:hAnsi="Garamond" w:cs="Arial"/>
          <w:b/>
          <w:lang w:eastAsia="fr-FR"/>
        </w:rPr>
        <w:t>ppel à contributions</w:t>
      </w:r>
    </w:p>
    <w:p w14:paraId="4CADBFC5" w14:textId="3548851A" w:rsidR="00AC6F14"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EE3D32">
        <w:rPr>
          <w:rFonts w:ascii="Garamond" w:eastAsia="Times New Roman" w:hAnsi="Garamond" w:cs="Times New Roman"/>
          <w:lang w:eastAsia="fr-FR"/>
        </w:rPr>
        <w:t>a</w:t>
      </w:r>
      <w:r w:rsidRPr="00084522">
        <w:rPr>
          <w:rFonts w:ascii="Garamond" w:eastAsia="Times New Roman" w:hAnsi="Garamond" w:cs="Times New Roman"/>
          <w:lang w:eastAsia="fr-FR"/>
        </w:rPr>
        <w:t xml:space="preserve"> COVID 19 </w:t>
      </w:r>
      <w:r w:rsidR="00AA4BAE">
        <w:rPr>
          <w:rFonts w:ascii="Garamond" w:eastAsia="Times New Roman" w:hAnsi="Garamond" w:cs="Times New Roman"/>
          <w:lang w:eastAsia="fr-FR"/>
        </w:rPr>
        <w:t xml:space="preserve">a </w:t>
      </w:r>
      <w:r w:rsidRPr="00084522">
        <w:rPr>
          <w:rFonts w:ascii="Garamond" w:eastAsia="Times New Roman" w:hAnsi="Garamond" w:cs="Times New Roman"/>
          <w:lang w:eastAsia="fr-FR"/>
        </w:rPr>
        <w:t>représent</w:t>
      </w:r>
      <w:r w:rsidR="00AA4BAE">
        <w:rPr>
          <w:rFonts w:ascii="Garamond" w:eastAsia="Times New Roman" w:hAnsi="Garamond" w:cs="Times New Roman"/>
          <w:lang w:eastAsia="fr-FR"/>
        </w:rPr>
        <w:t>é</w:t>
      </w:r>
      <w:r w:rsidRPr="00084522">
        <w:rPr>
          <w:rFonts w:ascii="Garamond" w:eastAsia="Times New Roman" w:hAnsi="Garamond" w:cs="Times New Roman"/>
          <w:lang w:eastAsia="fr-FR"/>
        </w:rPr>
        <w:t xml:space="preserve"> un choc exceptionnel pour l’économie mondiale, par son coût humain, direct, à court terme, mais aussi à moyen et long terme</w:t>
      </w:r>
      <w:r w:rsidR="001F5C94">
        <w:rPr>
          <w:rFonts w:ascii="Garamond" w:eastAsia="Times New Roman" w:hAnsi="Garamond" w:cs="Times New Roman"/>
          <w:lang w:eastAsia="fr-FR"/>
        </w:rPr>
        <w:t>s</w:t>
      </w:r>
      <w:r w:rsidRPr="00084522">
        <w:rPr>
          <w:rFonts w:ascii="Garamond" w:eastAsia="Times New Roman" w:hAnsi="Garamond" w:cs="Times New Roman"/>
          <w:lang w:eastAsia="fr-FR"/>
        </w:rPr>
        <w:t xml:space="preserve"> par ses conséquences économiques et sociales</w:t>
      </w:r>
      <w:r w:rsidR="00A76E5C">
        <w:rPr>
          <w:rFonts w:ascii="Garamond" w:eastAsia="Times New Roman" w:hAnsi="Garamond" w:cs="Times New Roman"/>
          <w:lang w:eastAsia="fr-FR"/>
        </w:rPr>
        <w:t xml:space="preserve">. </w:t>
      </w:r>
      <w:r w:rsidR="00274330">
        <w:rPr>
          <w:rFonts w:ascii="Garamond" w:eastAsia="Times New Roman" w:hAnsi="Garamond" w:cs="Times New Roman"/>
          <w:lang w:eastAsia="fr-FR"/>
        </w:rPr>
        <w:t>C</w:t>
      </w:r>
      <w:r w:rsidRPr="00084522">
        <w:rPr>
          <w:rFonts w:ascii="Garamond" w:eastAsia="Times New Roman" w:hAnsi="Garamond" w:cs="Times New Roman"/>
          <w:lang w:eastAsia="fr-FR"/>
        </w:rPr>
        <w:t xml:space="preserve">e choc interroge </w:t>
      </w:r>
      <w:r w:rsidR="00274330">
        <w:rPr>
          <w:rFonts w:ascii="Garamond" w:eastAsia="Times New Roman" w:hAnsi="Garamond" w:cs="Times New Roman"/>
          <w:lang w:eastAsia="fr-FR"/>
        </w:rPr>
        <w:t xml:space="preserve">à nouveau </w:t>
      </w:r>
      <w:r w:rsidRPr="00084522">
        <w:rPr>
          <w:rFonts w:ascii="Garamond" w:eastAsia="Times New Roman" w:hAnsi="Garamond" w:cs="Times New Roman"/>
          <w:lang w:eastAsia="fr-FR"/>
        </w:rPr>
        <w:t>la vulnérabilité et la résilience des communautés et des Etats</w:t>
      </w:r>
      <w:r w:rsidR="00274330">
        <w:rPr>
          <w:rFonts w:ascii="Garamond" w:eastAsia="Times New Roman" w:hAnsi="Garamond" w:cs="Times New Roman"/>
          <w:lang w:eastAsia="fr-FR"/>
        </w:rPr>
        <w:t xml:space="preserve"> insulaires, et notamment le rôle que les politiques et institutions peuvent jouer dans la définition de trajectoires soutenables pour ces territoires.</w:t>
      </w:r>
      <w:r w:rsidRPr="00084522">
        <w:rPr>
          <w:rFonts w:ascii="Garamond" w:eastAsia="Times New Roman" w:hAnsi="Garamond" w:cs="Times New Roman"/>
          <w:lang w:eastAsia="fr-FR"/>
        </w:rPr>
        <w:t xml:space="preserve"> </w:t>
      </w:r>
      <w:r w:rsidR="00AA4BAE">
        <w:rPr>
          <w:rFonts w:ascii="Garamond" w:eastAsia="Times New Roman" w:hAnsi="Garamond" w:cs="Times New Roman"/>
          <w:lang w:eastAsia="fr-FR"/>
        </w:rPr>
        <w:t xml:space="preserve">Les chocs liés à la guerre en Ukraine (inflation, </w:t>
      </w:r>
      <w:r w:rsidR="00375404">
        <w:rPr>
          <w:rFonts w:ascii="Garamond" w:eastAsia="Times New Roman" w:hAnsi="Garamond" w:cs="Times New Roman"/>
          <w:lang w:eastAsia="fr-FR"/>
        </w:rPr>
        <w:t>prix de l’énergie et des produits alimentaires</w:t>
      </w:r>
      <w:r w:rsidR="00AA4BAE">
        <w:rPr>
          <w:rFonts w:ascii="Garamond" w:eastAsia="Times New Roman" w:hAnsi="Garamond" w:cs="Times New Roman"/>
          <w:lang w:eastAsia="fr-FR"/>
        </w:rPr>
        <w:t>) viennent renforcer la nécessité de questionner le rôle des politiques et institutions dans la résilience des PEI.</w:t>
      </w:r>
    </w:p>
    <w:p w14:paraId="7C522048" w14:textId="516C6BF1" w:rsidR="00A76E5C" w:rsidRDefault="00274330" w:rsidP="00A847E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Comme l’illustre une littérature abondante, l</w:t>
      </w:r>
      <w:r w:rsidR="00AC6F14" w:rsidRPr="00084522">
        <w:rPr>
          <w:rFonts w:ascii="Garamond" w:eastAsia="Times New Roman" w:hAnsi="Garamond" w:cs="Times New Roman"/>
          <w:lang w:eastAsia="fr-FR"/>
        </w:rPr>
        <w:t>es petites économies insulaires</w:t>
      </w:r>
      <w:r w:rsidR="007D6318" w:rsidRPr="00084522">
        <w:rPr>
          <w:rFonts w:ascii="Garamond" w:eastAsia="Times New Roman" w:hAnsi="Garamond" w:cs="Times New Roman"/>
          <w:lang w:eastAsia="fr-FR"/>
        </w:rPr>
        <w:t xml:space="preserve"> (PEI),</w:t>
      </w:r>
      <w:r w:rsidR="00AC6F14" w:rsidRPr="00084522">
        <w:rPr>
          <w:rFonts w:ascii="Garamond" w:eastAsia="Times New Roman" w:hAnsi="Garamond" w:cs="Times New Roman"/>
          <w:lang w:eastAsia="fr-FR"/>
        </w:rPr>
        <w:t xml:space="preserve"> Petits Etats Insulaires en Développement</w:t>
      </w:r>
      <w:r w:rsidR="007D6318" w:rsidRPr="00084522">
        <w:rPr>
          <w:rFonts w:ascii="Garamond" w:eastAsia="Times New Roman" w:hAnsi="Garamond" w:cs="Times New Roman"/>
          <w:lang w:eastAsia="fr-FR"/>
        </w:rPr>
        <w:t xml:space="preserve"> </w:t>
      </w:r>
      <w:r w:rsidR="001F5C94">
        <w:rPr>
          <w:rFonts w:ascii="Garamond" w:eastAsia="Times New Roman" w:hAnsi="Garamond" w:cs="Times New Roman"/>
          <w:lang w:eastAsia="fr-FR"/>
        </w:rPr>
        <w:t>(PEID)</w:t>
      </w:r>
      <w:r w:rsidR="0041628D">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 xml:space="preserve">ou territoires </w:t>
      </w:r>
      <w:r w:rsidR="009A5991" w:rsidRPr="00084522">
        <w:rPr>
          <w:rFonts w:ascii="Garamond" w:eastAsia="Times New Roman" w:hAnsi="Garamond" w:cs="Times New Roman"/>
          <w:lang w:eastAsia="fr-FR"/>
        </w:rPr>
        <w:t>infranationa</w:t>
      </w:r>
      <w:r w:rsidR="007275F8">
        <w:rPr>
          <w:rFonts w:ascii="Garamond" w:eastAsia="Times New Roman" w:hAnsi="Garamond" w:cs="Times New Roman"/>
          <w:lang w:eastAsia="fr-FR"/>
        </w:rPr>
        <w:t>ux</w:t>
      </w:r>
      <w:r w:rsidR="009A5991" w:rsidRPr="00084522">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affiliés (Outremer) sont</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 xml:space="preserve">ainsi </w:t>
      </w:r>
      <w:r w:rsidR="00AC6F14" w:rsidRPr="00084522">
        <w:rPr>
          <w:rFonts w:ascii="Garamond" w:eastAsia="Times New Roman" w:hAnsi="Garamond" w:cs="Times New Roman"/>
          <w:lang w:eastAsia="fr-FR"/>
        </w:rPr>
        <w:t xml:space="preserve">confrontées à de multiples chocs, </w:t>
      </w:r>
      <w:r w:rsidR="00375404">
        <w:rPr>
          <w:rFonts w:ascii="Garamond" w:eastAsia="Times New Roman" w:hAnsi="Garamond" w:cs="Times New Roman"/>
          <w:lang w:eastAsia="fr-FR"/>
        </w:rPr>
        <w:t>y compris</w:t>
      </w:r>
      <w:r w:rsidR="00AC6F14" w:rsidRPr="00084522">
        <w:rPr>
          <w:rFonts w:ascii="Garamond" w:eastAsia="Times New Roman" w:hAnsi="Garamond" w:cs="Times New Roman"/>
          <w:lang w:eastAsia="fr-FR"/>
        </w:rPr>
        <w:t xml:space="preserve"> climatiques</w:t>
      </w:r>
      <w:r>
        <w:rPr>
          <w:rFonts w:ascii="Garamond" w:eastAsia="Times New Roman" w:hAnsi="Garamond" w:cs="Times New Roman"/>
          <w:lang w:eastAsia="fr-FR"/>
        </w:rPr>
        <w:t>. Pour autant</w:t>
      </w:r>
      <w:r w:rsidR="00AC6F14" w:rsidRPr="00084522">
        <w:rPr>
          <w:rFonts w:ascii="Garamond" w:eastAsia="Times New Roman" w:hAnsi="Garamond" w:cs="Times New Roman"/>
          <w:lang w:eastAsia="fr-FR"/>
        </w:rPr>
        <w:t>, les effets d</w:t>
      </w:r>
      <w:r w:rsidR="009A5991" w:rsidRPr="00084522">
        <w:rPr>
          <w:rFonts w:ascii="Garamond" w:eastAsia="Times New Roman" w:hAnsi="Garamond" w:cs="Times New Roman"/>
          <w:lang w:eastAsia="fr-FR"/>
        </w:rPr>
        <w:t>e c</w:t>
      </w:r>
      <w:r w:rsidR="00AC6F14" w:rsidRPr="00084522">
        <w:rPr>
          <w:rFonts w:ascii="Garamond" w:eastAsia="Times New Roman" w:hAnsi="Garamond" w:cs="Times New Roman"/>
          <w:lang w:eastAsia="fr-FR"/>
        </w:rPr>
        <w:t>es chocs ne sont pas prédéterminés</w:t>
      </w:r>
      <w:r w:rsidR="009A5991" w:rsidRPr="00084522">
        <w:rPr>
          <w:rFonts w:ascii="Garamond" w:eastAsia="Times New Roman" w:hAnsi="Garamond" w:cs="Times New Roman"/>
          <w:lang w:eastAsia="fr-FR"/>
        </w:rPr>
        <w:t>.</w:t>
      </w:r>
      <w:r w:rsidR="00AC6F14" w:rsidRPr="00084522">
        <w:rPr>
          <w:rFonts w:ascii="Garamond" w:eastAsia="Times New Roman" w:hAnsi="Garamond" w:cs="Times New Roman"/>
          <w:lang w:eastAsia="fr-FR"/>
        </w:rPr>
        <w:t xml:space="preserve"> </w:t>
      </w:r>
      <w:r>
        <w:rPr>
          <w:rFonts w:ascii="Garamond" w:eastAsia="Times New Roman" w:hAnsi="Garamond" w:cs="Times New Roman"/>
          <w:lang w:eastAsia="fr-FR"/>
        </w:rPr>
        <w:t>Au-delà des conditions géographiques</w:t>
      </w:r>
      <w:r w:rsidR="0021664B">
        <w:rPr>
          <w:rFonts w:ascii="Garamond" w:eastAsia="Times New Roman" w:hAnsi="Garamond" w:cs="Times New Roman"/>
          <w:lang w:eastAsia="fr-FR"/>
        </w:rPr>
        <w:t>,</w:t>
      </w:r>
      <w:r>
        <w:rPr>
          <w:rFonts w:ascii="Garamond" w:eastAsia="Times New Roman" w:hAnsi="Garamond" w:cs="Times New Roman"/>
          <w:lang w:eastAsia="fr-FR"/>
        </w:rPr>
        <w:t xml:space="preserve"> structurelles de ces territoires, l</w:t>
      </w:r>
      <w:r w:rsidR="00AC6F14" w:rsidRPr="00084522">
        <w:rPr>
          <w:rFonts w:ascii="Garamond" w:eastAsia="Times New Roman" w:hAnsi="Garamond" w:cs="Times New Roman"/>
          <w:lang w:eastAsia="fr-FR"/>
        </w:rPr>
        <w:t xml:space="preserve">es institutions et </w:t>
      </w:r>
      <w:r>
        <w:rPr>
          <w:rFonts w:ascii="Garamond" w:eastAsia="Times New Roman" w:hAnsi="Garamond" w:cs="Times New Roman"/>
          <w:lang w:eastAsia="fr-FR"/>
        </w:rPr>
        <w:t>l</w:t>
      </w:r>
      <w:r w:rsidR="00AC6F14" w:rsidRPr="00084522">
        <w:rPr>
          <w:rFonts w:ascii="Garamond" w:eastAsia="Times New Roman" w:hAnsi="Garamond" w:cs="Times New Roman"/>
          <w:lang w:eastAsia="fr-FR"/>
        </w:rPr>
        <w:t>es politiques mises en œuvre</w:t>
      </w:r>
      <w:r>
        <w:rPr>
          <w:rFonts w:ascii="Garamond" w:eastAsia="Times New Roman" w:hAnsi="Garamond" w:cs="Times New Roman"/>
          <w:lang w:eastAsia="fr-FR"/>
        </w:rPr>
        <w:t xml:space="preserve"> jouent un rôle déterminant dans les trajectoires suivies pendant et après les chocs</w:t>
      </w:r>
      <w:r w:rsidR="00AC6F14" w:rsidRPr="00084522">
        <w:rPr>
          <w:rFonts w:ascii="Garamond" w:eastAsia="Times New Roman" w:hAnsi="Garamond" w:cs="Times New Roman"/>
          <w:lang w:eastAsia="fr-FR"/>
        </w:rPr>
        <w:t xml:space="preserve">. </w:t>
      </w:r>
    </w:p>
    <w:p w14:paraId="40A2C88D" w14:textId="65BAB707" w:rsidR="009A5991"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selon la littérature académique, les PEI</w:t>
      </w:r>
      <w:r w:rsidR="007D6318" w:rsidRPr="00084522">
        <w:rPr>
          <w:rFonts w:ascii="Garamond" w:eastAsia="Times New Roman" w:hAnsi="Garamond" w:cs="Times New Roman"/>
          <w:lang w:eastAsia="fr-FR"/>
        </w:rPr>
        <w:t xml:space="preserve"> sont </w:t>
      </w:r>
      <w:r w:rsidR="000E27DB" w:rsidRPr="00084522">
        <w:rPr>
          <w:rFonts w:ascii="Garamond" w:eastAsia="Times New Roman" w:hAnsi="Garamond" w:cs="Times New Roman"/>
          <w:lang w:eastAsia="fr-FR"/>
        </w:rPr>
        <w:t>hétérogènes (</w:t>
      </w:r>
      <w:r w:rsidRPr="00084522">
        <w:rPr>
          <w:rFonts w:ascii="Garamond" w:eastAsia="Times New Roman" w:hAnsi="Garamond" w:cs="Times New Roman"/>
          <w:lang w:eastAsia="fr-FR"/>
        </w:rPr>
        <w:t xml:space="preserve">Bertram and </w:t>
      </w:r>
      <w:proofErr w:type="spellStart"/>
      <w:r w:rsidRPr="00084522">
        <w:rPr>
          <w:rFonts w:ascii="Garamond" w:eastAsia="Times New Roman" w:hAnsi="Garamond" w:cs="Times New Roman"/>
          <w:lang w:eastAsia="fr-FR"/>
        </w:rPr>
        <w:t>Poirine</w:t>
      </w:r>
      <w:proofErr w:type="spellEnd"/>
      <w:r w:rsidRPr="00084522">
        <w:rPr>
          <w:rFonts w:ascii="Garamond" w:eastAsia="Times New Roman" w:hAnsi="Garamond" w:cs="Times New Roman"/>
          <w:lang w:eastAsia="fr-FR"/>
        </w:rPr>
        <w:t>, 200</w:t>
      </w:r>
      <w:r w:rsidR="00CC42E5">
        <w:rPr>
          <w:rFonts w:ascii="Garamond" w:eastAsia="Times New Roman" w:hAnsi="Garamond" w:cs="Times New Roman"/>
          <w:lang w:eastAsia="fr-FR"/>
        </w:rPr>
        <w:t>7</w:t>
      </w:r>
      <w:r w:rsidRPr="00084522">
        <w:rPr>
          <w:rFonts w:ascii="Garamond" w:eastAsia="Times New Roman" w:hAnsi="Garamond" w:cs="Times New Roman"/>
          <w:lang w:eastAsia="fr-FR"/>
        </w:rPr>
        <w:t xml:space="preserve">; </w:t>
      </w:r>
      <w:proofErr w:type="spellStart"/>
      <w:r w:rsidRPr="00084522">
        <w:rPr>
          <w:rFonts w:ascii="Garamond" w:eastAsia="Times New Roman" w:hAnsi="Garamond" w:cs="Times New Roman"/>
          <w:lang w:eastAsia="fr-FR"/>
        </w:rPr>
        <w:t>Geronimi</w:t>
      </w:r>
      <w:proofErr w:type="spellEnd"/>
      <w:r w:rsidRPr="00084522">
        <w:rPr>
          <w:rFonts w:ascii="Garamond" w:eastAsia="Times New Roman" w:hAnsi="Garamond" w:cs="Times New Roman"/>
          <w:lang w:eastAsia="fr-FR"/>
        </w:rPr>
        <w:t xml:space="preserve"> et al., 2015; Goujon and Hoarau, 2015</w:t>
      </w:r>
      <w:r w:rsidR="001F5C94">
        <w:rPr>
          <w:rFonts w:ascii="Garamond" w:eastAsia="Times New Roman" w:hAnsi="Garamond" w:cs="Times New Roman"/>
          <w:lang w:eastAsia="fr-FR"/>
        </w:rPr>
        <w:t>)</w:t>
      </w:r>
      <w:r w:rsidR="00BE681E">
        <w:rPr>
          <w:rFonts w:ascii="Garamond" w:eastAsia="Times New Roman" w:hAnsi="Garamond" w:cs="Times New Roman"/>
          <w:lang w:eastAsia="fr-FR"/>
        </w:rPr>
        <w:t xml:space="preserve">, </w:t>
      </w:r>
      <w:r w:rsidRPr="00084522">
        <w:rPr>
          <w:rFonts w:ascii="Garamond" w:eastAsia="Times New Roman" w:hAnsi="Garamond" w:cs="Times New Roman"/>
          <w:lang w:eastAsia="fr-FR"/>
        </w:rPr>
        <w:t>caractérisées à la fois par un fort niveau de vulnérabilité (Blancard et al., 2019; Goujon, 2018; Goujon et al., 2015; Guillaumont, 2006) et de résilience (</w:t>
      </w:r>
      <w:proofErr w:type="spellStart"/>
      <w:r w:rsidRPr="00084522">
        <w:rPr>
          <w:rFonts w:ascii="Garamond" w:eastAsia="Times New Roman" w:hAnsi="Garamond" w:cs="Times New Roman"/>
          <w:lang w:eastAsia="fr-FR"/>
        </w:rPr>
        <w:t>Briguglio</w:t>
      </w:r>
      <w:proofErr w:type="spellEnd"/>
      <w:r w:rsidRPr="00084522">
        <w:rPr>
          <w:rFonts w:ascii="Garamond" w:eastAsia="Times New Roman" w:hAnsi="Garamond" w:cs="Times New Roman"/>
          <w:lang w:eastAsia="fr-FR"/>
        </w:rPr>
        <w:t xml:space="preserve">, 1995). Ces économies, du fait de leurs spécificités (petite taille, isolement, modalités d’insertion dans l’économie mondiale), sont particulièrement concernées par les effets de la pandémie, qui interrogent leur capacité de résilience et </w:t>
      </w:r>
      <w:r w:rsidR="007D6318" w:rsidRPr="00084522">
        <w:rPr>
          <w:rFonts w:ascii="Garamond" w:eastAsia="Times New Roman" w:hAnsi="Garamond" w:cs="Times New Roman"/>
          <w:lang w:eastAsia="fr-FR"/>
        </w:rPr>
        <w:t>la</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soutenabilité</w:t>
      </w:r>
      <w:r w:rsidR="007D6318" w:rsidRPr="00084522">
        <w:rPr>
          <w:rFonts w:ascii="Garamond" w:eastAsia="Times New Roman" w:hAnsi="Garamond" w:cs="Times New Roman"/>
          <w:lang w:eastAsia="fr-FR"/>
        </w:rPr>
        <w:t xml:space="preserve"> de leur modèle de développement</w:t>
      </w:r>
      <w:r w:rsidRPr="00084522">
        <w:rPr>
          <w:rFonts w:ascii="Garamond" w:eastAsia="Times New Roman" w:hAnsi="Garamond" w:cs="Times New Roman"/>
          <w:lang w:eastAsia="fr-FR"/>
        </w:rPr>
        <w:t xml:space="preserve">. </w:t>
      </w:r>
      <w:r w:rsidR="004C2505" w:rsidRPr="00084522">
        <w:rPr>
          <w:rFonts w:ascii="Garamond" w:eastAsia="Times New Roman" w:hAnsi="Garamond" w:cs="Times New Roman"/>
          <w:lang w:eastAsia="fr-FR"/>
        </w:rPr>
        <w:t>Les PEI présentent une grande variété à la fois dans l’exposition aux chocs</w:t>
      </w:r>
      <w:r w:rsidR="00375404">
        <w:rPr>
          <w:rFonts w:ascii="Garamond" w:eastAsia="Times New Roman" w:hAnsi="Garamond" w:cs="Times New Roman"/>
          <w:lang w:eastAsia="fr-FR"/>
        </w:rPr>
        <w:t xml:space="preserve"> tels que ceux</w:t>
      </w:r>
      <w:r w:rsidR="004C2505" w:rsidRPr="00084522">
        <w:rPr>
          <w:rFonts w:ascii="Garamond" w:eastAsia="Times New Roman" w:hAnsi="Garamond" w:cs="Times New Roman"/>
          <w:lang w:eastAsia="fr-FR"/>
        </w:rPr>
        <w:t xml:space="preserve"> liés à la pandémie, </w:t>
      </w:r>
      <w:r w:rsidR="00D86D65">
        <w:rPr>
          <w:rFonts w:ascii="Garamond" w:eastAsia="Times New Roman" w:hAnsi="Garamond" w:cs="Times New Roman"/>
          <w:lang w:eastAsia="fr-FR"/>
        </w:rPr>
        <w:t xml:space="preserve">mais aussi </w:t>
      </w:r>
      <w:r w:rsidR="004C2505" w:rsidRPr="00084522">
        <w:rPr>
          <w:rFonts w:ascii="Garamond" w:eastAsia="Times New Roman" w:hAnsi="Garamond" w:cs="Times New Roman"/>
          <w:lang w:eastAsia="fr-FR"/>
        </w:rPr>
        <w:t xml:space="preserve">dans les institutions et dans les politiques mises en œuvre pour faire face </w:t>
      </w:r>
      <w:r w:rsidR="00E56318">
        <w:rPr>
          <w:rFonts w:ascii="Garamond" w:eastAsia="Times New Roman" w:hAnsi="Garamond" w:cs="Times New Roman"/>
          <w:lang w:eastAsia="fr-FR"/>
        </w:rPr>
        <w:t>à ces chocs</w:t>
      </w:r>
      <w:r w:rsidR="004C2505"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 xml:space="preserve">sur la pandémie, voir </w:t>
      </w:r>
      <w:proofErr w:type="spellStart"/>
      <w:r w:rsidR="004C2505" w:rsidRPr="00084522">
        <w:rPr>
          <w:rFonts w:ascii="Garamond" w:eastAsia="Times New Roman" w:hAnsi="Garamond" w:cs="Times New Roman"/>
          <w:lang w:eastAsia="fr-FR"/>
        </w:rPr>
        <w:t>Prinsen</w:t>
      </w:r>
      <w:proofErr w:type="spellEnd"/>
      <w:r w:rsidR="004C2505" w:rsidRPr="00084522">
        <w:rPr>
          <w:rFonts w:ascii="Garamond" w:eastAsia="Times New Roman" w:hAnsi="Garamond" w:cs="Times New Roman"/>
          <w:lang w:eastAsia="fr-FR"/>
        </w:rPr>
        <w:t xml:space="preserve"> et al., 2019).</w:t>
      </w:r>
    </w:p>
    <w:p w14:paraId="3FF496D9" w14:textId="653EB97B" w:rsidR="00AC6F14" w:rsidRDefault="009A5991"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Les termes de vulnérabilité, résilience et </w:t>
      </w:r>
      <w:r w:rsidR="00274330">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 xml:space="preserve">sont déclinés de façon différentes selon les disciplines, et parfois même </w:t>
      </w:r>
      <w:r w:rsidR="00271EB1">
        <w:rPr>
          <w:rFonts w:ascii="Garamond" w:eastAsia="Times New Roman" w:hAnsi="Garamond" w:cs="Times New Roman"/>
          <w:lang w:eastAsia="fr-FR"/>
        </w:rPr>
        <w:t>au sein</w:t>
      </w:r>
      <w:r w:rsidR="00274330">
        <w:rPr>
          <w:rFonts w:ascii="Garamond" w:eastAsia="Times New Roman" w:hAnsi="Garamond" w:cs="Times New Roman"/>
          <w:lang w:eastAsia="fr-FR"/>
        </w:rPr>
        <w:t xml:space="preserve"> de chacune </w:t>
      </w:r>
      <w:r w:rsidR="00271EB1">
        <w:rPr>
          <w:rFonts w:ascii="Garamond" w:eastAsia="Times New Roman" w:hAnsi="Garamond" w:cs="Times New Roman"/>
          <w:lang w:eastAsia="fr-FR"/>
        </w:rPr>
        <w:t>d’elles</w:t>
      </w:r>
      <w:r w:rsidR="00274330">
        <w:rPr>
          <w:rFonts w:ascii="Garamond" w:eastAsia="Times New Roman" w:hAnsi="Garamond" w:cs="Times New Roman"/>
          <w:lang w:eastAsia="fr-FR"/>
        </w:rPr>
        <w:t>.</w:t>
      </w:r>
      <w:r w:rsidRPr="00084522">
        <w:rPr>
          <w:rFonts w:ascii="Garamond" w:eastAsia="Times New Roman" w:hAnsi="Garamond" w:cs="Times New Roman"/>
          <w:lang w:eastAsia="fr-FR"/>
        </w:rPr>
        <w:t xml:space="preserve">  </w:t>
      </w:r>
      <w:r w:rsidR="00A847E0">
        <w:rPr>
          <w:rFonts w:ascii="Garamond" w:eastAsia="Times New Roman" w:hAnsi="Garamond" w:cs="Times New Roman"/>
          <w:lang w:eastAsia="fr-FR"/>
        </w:rPr>
        <w:t xml:space="preserve">La vulnérabilité « structurelle » est définie par Guillaumont comme la conjonction entre des chocs et l’exposition à ceux-ci </w:t>
      </w:r>
      <w:r w:rsidR="00A847E0">
        <w:rPr>
          <w:rFonts w:ascii="Garamond" w:eastAsia="Times New Roman" w:hAnsi="Garamond" w:cs="Times New Roman"/>
          <w:lang w:eastAsia="fr-FR"/>
        </w:rPr>
        <w:fldChar w:fldCharType="begin"/>
      </w:r>
      <w:r w:rsidR="00A847E0">
        <w:rPr>
          <w:rFonts w:ascii="Garamond" w:eastAsia="Times New Roman" w:hAnsi="Garamond" w:cs="Times New Roman"/>
          <w:lang w:eastAsia="fr-FR"/>
        </w:rPr>
        <w:instrText xml:space="preserve"> ADDIN ZOTERO_ITEM CSL_CITATION {"citationID":"0eeyjfwn","properties":{"formattedCitation":"(Guillaumont, 2006)","plainCitation":"(Guillaumont, 2006)","noteIndex":0},"citationItems":[{"id":291,"uris":["http://zotero.org/users/local/0FTohstD/items/AUGICW5M"],"itemData":{"id":291,"type":"article-journal","container-title":"Revue d'économie du développement","issue":"4","page":"21–77","title":"La vulnérabilité macroéconomique des pays à faible revenu et les réponses de l'aide","volume":"14","author":[{"family":"Guillaumont","given":"Patrick"}],"issued":{"date-parts":[["2006"]]}}}],"schema":"https://github.com/citation-style-language/schema/raw/master/csl-citation.json"} </w:instrText>
      </w:r>
      <w:r w:rsidR="00A847E0">
        <w:rPr>
          <w:rFonts w:ascii="Garamond" w:eastAsia="Times New Roman" w:hAnsi="Garamond" w:cs="Times New Roman"/>
          <w:lang w:eastAsia="fr-FR"/>
        </w:rPr>
        <w:fldChar w:fldCharType="separate"/>
      </w:r>
      <w:r w:rsidR="00A847E0" w:rsidRPr="00A847E0">
        <w:rPr>
          <w:rFonts w:ascii="Garamond" w:hAnsi="Garamond"/>
        </w:rPr>
        <w:t>(Guillaumont, 2006)</w:t>
      </w:r>
      <w:r w:rsidR="00A847E0">
        <w:rPr>
          <w:rFonts w:ascii="Garamond" w:eastAsia="Times New Roman" w:hAnsi="Garamond" w:cs="Times New Roman"/>
          <w:lang w:eastAsia="fr-FR"/>
        </w:rPr>
        <w:fldChar w:fldCharType="end"/>
      </w:r>
      <w:r w:rsidR="00A847E0">
        <w:rPr>
          <w:rFonts w:ascii="Garamond" w:eastAsia="Times New Roman" w:hAnsi="Garamond" w:cs="Times New Roman"/>
          <w:lang w:eastAsia="fr-FR"/>
        </w:rPr>
        <w:t xml:space="preserve">. </w:t>
      </w:r>
      <w:r w:rsidR="00A249DB">
        <w:rPr>
          <w:rFonts w:ascii="Garamond" w:eastAsia="Times New Roman" w:hAnsi="Garamond" w:cs="Times New Roman"/>
          <w:lang w:eastAsia="fr-FR"/>
        </w:rPr>
        <w:t>L</w:t>
      </w:r>
      <w:r w:rsidRPr="00084522">
        <w:rPr>
          <w:rFonts w:ascii="Garamond" w:eastAsia="Times New Roman" w:hAnsi="Garamond" w:cs="Times New Roman"/>
          <w:lang w:eastAsia="fr-FR"/>
        </w:rPr>
        <w:t xml:space="preserve">a résilience </w:t>
      </w:r>
      <w:proofErr w:type="gramStart"/>
      <w:r w:rsidR="00CC42E5">
        <w:rPr>
          <w:rFonts w:ascii="Garamond" w:eastAsia="Times New Roman" w:hAnsi="Garamond" w:cs="Times New Roman"/>
          <w:lang w:eastAsia="fr-FR"/>
        </w:rPr>
        <w:t>peut-être</w:t>
      </w:r>
      <w:proofErr w:type="gramEnd"/>
      <w:r w:rsidRPr="00084522">
        <w:rPr>
          <w:rFonts w:ascii="Garamond" w:eastAsia="Times New Roman" w:hAnsi="Garamond" w:cs="Times New Roman"/>
          <w:lang w:eastAsia="fr-FR"/>
        </w:rPr>
        <w:t xml:space="preserve"> entendue, </w:t>
      </w:r>
      <w:r w:rsidR="00CC42E5">
        <w:rPr>
          <w:rFonts w:ascii="Garamond" w:eastAsia="Times New Roman" w:hAnsi="Garamond" w:cs="Times New Roman"/>
          <w:lang w:eastAsia="fr-FR"/>
        </w:rPr>
        <w:t>à court ou moyen terme</w:t>
      </w:r>
      <w:r w:rsidRPr="00084522">
        <w:rPr>
          <w:rFonts w:ascii="Garamond" w:eastAsia="Times New Roman" w:hAnsi="Garamond" w:cs="Times New Roman"/>
          <w:lang w:eastAsia="fr-FR"/>
        </w:rPr>
        <w:t xml:space="preserve">, comme la capacité d’une économie à retrouver un niveau d’activité équivalent à celui existant avant le choc, </w:t>
      </w:r>
      <w:r w:rsidR="00DF5631">
        <w:rPr>
          <w:rFonts w:ascii="Garamond" w:eastAsia="Times New Roman" w:hAnsi="Garamond" w:cs="Times New Roman"/>
          <w:lang w:eastAsia="fr-FR"/>
        </w:rPr>
        <w:t>mais aussi</w:t>
      </w:r>
      <w:r w:rsidR="00CC42E5">
        <w:rPr>
          <w:rFonts w:ascii="Garamond" w:eastAsia="Times New Roman" w:hAnsi="Garamond" w:cs="Times New Roman"/>
          <w:lang w:eastAsia="fr-FR"/>
        </w:rPr>
        <w:t>, à plus long terme, comme la capacité à inventer de</w:t>
      </w:r>
      <w:r w:rsidRPr="00084522">
        <w:rPr>
          <w:rFonts w:ascii="Garamond" w:eastAsia="Times New Roman" w:hAnsi="Garamond" w:cs="Times New Roman"/>
          <w:lang w:eastAsia="fr-FR"/>
        </w:rPr>
        <w:t xml:space="preserve"> nouvelles modalités de fonctionnement. L</w:t>
      </w:r>
      <w:r w:rsidR="000E27DB">
        <w:rPr>
          <w:rFonts w:ascii="Garamond" w:eastAsia="Times New Roman" w:hAnsi="Garamond" w:cs="Times New Roman"/>
          <w:lang w:eastAsia="fr-FR"/>
        </w:rPr>
        <w:t>es institutions et les politiques publiques jouent ainsi un rôle déterminant dans l</w:t>
      </w:r>
      <w:r w:rsidRPr="00084522">
        <w:rPr>
          <w:rFonts w:ascii="Garamond" w:eastAsia="Times New Roman" w:hAnsi="Garamond" w:cs="Times New Roman"/>
          <w:lang w:eastAsia="fr-FR"/>
        </w:rPr>
        <w:t xml:space="preserve">a </w:t>
      </w:r>
      <w:r w:rsidR="000E27DB">
        <w:rPr>
          <w:rFonts w:ascii="Garamond" w:eastAsia="Times New Roman" w:hAnsi="Garamond" w:cs="Times New Roman"/>
          <w:lang w:eastAsia="fr-FR"/>
        </w:rPr>
        <w:t>r</w:t>
      </w:r>
      <w:r w:rsidR="00271EB1">
        <w:rPr>
          <w:rFonts w:ascii="Garamond" w:eastAsia="Times New Roman" w:hAnsi="Garamond" w:cs="Times New Roman"/>
          <w:lang w:eastAsia="fr-FR"/>
        </w:rPr>
        <w:t>ésilience</w:t>
      </w:r>
      <w:r w:rsidR="00A76E5C">
        <w:rPr>
          <w:rFonts w:ascii="Garamond" w:eastAsia="Times New Roman" w:hAnsi="Garamond" w:cs="Times New Roman"/>
          <w:lang w:eastAsia="fr-FR"/>
        </w:rPr>
        <w:t>.</w:t>
      </w:r>
      <w:r w:rsidR="00A249DB">
        <w:rPr>
          <w:rFonts w:ascii="Garamond" w:eastAsia="Times New Roman" w:hAnsi="Garamond" w:cs="Times New Roman"/>
          <w:lang w:eastAsia="fr-FR"/>
        </w:rPr>
        <w:t xml:space="preserve"> </w:t>
      </w:r>
      <w:r w:rsidR="00B70CA3">
        <w:rPr>
          <w:rFonts w:ascii="Garamond" w:eastAsia="Times New Roman" w:hAnsi="Garamond" w:cs="Times New Roman"/>
          <w:lang w:eastAsia="fr-FR"/>
        </w:rPr>
        <w:t xml:space="preserve">Les trajectoires des territoires insulaires sont </w:t>
      </w:r>
      <w:r w:rsidR="000E27DB">
        <w:rPr>
          <w:rFonts w:ascii="Garamond" w:eastAsia="Times New Roman" w:hAnsi="Garamond" w:cs="Times New Roman"/>
          <w:lang w:eastAsia="fr-FR"/>
        </w:rPr>
        <w:t>aussi</w:t>
      </w:r>
      <w:r w:rsidR="00B70CA3">
        <w:rPr>
          <w:rFonts w:ascii="Garamond" w:eastAsia="Times New Roman" w:hAnsi="Garamond" w:cs="Times New Roman"/>
          <w:lang w:eastAsia="fr-FR"/>
        </w:rPr>
        <w:t xml:space="preserve"> caractérisées par des successions de chocs (ouragans, sécheresses, </w:t>
      </w:r>
      <w:r w:rsidR="001F5C94">
        <w:rPr>
          <w:rFonts w:ascii="Garamond" w:eastAsia="Times New Roman" w:hAnsi="Garamond" w:cs="Times New Roman"/>
          <w:lang w:eastAsia="fr-FR"/>
        </w:rPr>
        <w:t>épidémies</w:t>
      </w:r>
      <w:r w:rsidR="00B70CA3">
        <w:rPr>
          <w:rFonts w:ascii="Garamond" w:eastAsia="Times New Roman" w:hAnsi="Garamond" w:cs="Times New Roman"/>
          <w:lang w:eastAsia="fr-FR"/>
        </w:rPr>
        <w:t>, …)</w:t>
      </w:r>
      <w:r w:rsidR="000F7820">
        <w:rPr>
          <w:rFonts w:ascii="Garamond" w:eastAsia="Times New Roman" w:hAnsi="Garamond" w:cs="Times New Roman"/>
          <w:lang w:eastAsia="fr-FR"/>
        </w:rPr>
        <w:t>, qui parfois se superposent, et</w:t>
      </w:r>
      <w:r w:rsidR="00B70CA3">
        <w:rPr>
          <w:rFonts w:ascii="Garamond" w:eastAsia="Times New Roman" w:hAnsi="Garamond" w:cs="Times New Roman"/>
          <w:lang w:eastAsia="fr-FR"/>
        </w:rPr>
        <w:t xml:space="preserve"> qui interrogent leur soutenabilité à long terme. </w:t>
      </w:r>
      <w:r w:rsidR="000F7820">
        <w:rPr>
          <w:rFonts w:ascii="Garamond" w:eastAsia="Times New Roman" w:hAnsi="Garamond" w:cs="Times New Roman"/>
          <w:lang w:eastAsia="fr-FR"/>
        </w:rPr>
        <w:t>Par exemple, l</w:t>
      </w:r>
      <w:r w:rsidR="00B70CA3">
        <w:rPr>
          <w:rFonts w:ascii="Garamond" w:eastAsia="Times New Roman" w:hAnsi="Garamond" w:cs="Times New Roman"/>
          <w:lang w:eastAsia="fr-FR"/>
        </w:rPr>
        <w:t>’endettement</w:t>
      </w:r>
      <w:r w:rsidR="000F7820">
        <w:rPr>
          <w:rFonts w:ascii="Garamond" w:eastAsia="Times New Roman" w:hAnsi="Garamond" w:cs="Times New Roman"/>
          <w:lang w:eastAsia="fr-FR"/>
        </w:rPr>
        <w:t xml:space="preserve"> ou encore la perte de capital humain (fermeture des écoles), résultant des politiques assurant la résilience à court et moyen terme peuvent venir diminuer la richesse totale transmise aux générations futures.</w:t>
      </w:r>
    </w:p>
    <w:p w14:paraId="49F6D277" w14:textId="77777777" w:rsidR="000F7820" w:rsidRPr="00084522" w:rsidRDefault="000F7820" w:rsidP="00A847E0">
      <w:pPr>
        <w:spacing w:after="0" w:line="240" w:lineRule="auto"/>
        <w:jc w:val="both"/>
        <w:rPr>
          <w:rFonts w:ascii="Garamond" w:eastAsia="Times New Roman" w:hAnsi="Garamond" w:cs="Times New Roman"/>
          <w:lang w:eastAsia="fr-FR"/>
        </w:rPr>
      </w:pPr>
    </w:p>
    <w:p w14:paraId="2B19D1DA" w14:textId="2650CC21" w:rsidR="004C2505"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les analyses pourront porter sur</w:t>
      </w:r>
      <w:r w:rsidR="00AC6F14" w:rsidRPr="00084522">
        <w:rPr>
          <w:rFonts w:ascii="Garamond" w:eastAsia="Times New Roman" w:hAnsi="Garamond" w:cs="Times New Roman"/>
          <w:lang w:eastAsia="fr-FR"/>
        </w:rPr>
        <w:t xml:space="preserve"> l’exposition des PEI au</w:t>
      </w:r>
      <w:r w:rsidR="00375404">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375404">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(notamment celui de</w:t>
      </w:r>
      <w:r w:rsidR="00AC6F14" w:rsidRPr="00084522">
        <w:rPr>
          <w:rFonts w:ascii="Garamond" w:eastAsia="Times New Roman" w:hAnsi="Garamond" w:cs="Times New Roman"/>
          <w:lang w:eastAsia="fr-FR"/>
        </w:rPr>
        <w:t xml:space="preserve"> la pandémie</w:t>
      </w:r>
      <w:r w:rsidR="00375404">
        <w:rPr>
          <w:rFonts w:ascii="Garamond" w:eastAsia="Times New Roman" w:hAnsi="Garamond" w:cs="Times New Roman"/>
          <w:lang w:eastAsia="fr-FR"/>
        </w:rPr>
        <w:t>)</w:t>
      </w:r>
      <w:r w:rsidRPr="00084522">
        <w:rPr>
          <w:rFonts w:ascii="Garamond" w:eastAsia="Times New Roman" w:hAnsi="Garamond" w:cs="Times New Roman"/>
          <w:lang w:eastAsia="fr-FR"/>
        </w:rPr>
        <w:t xml:space="preserve">, qui peut dépendre </w:t>
      </w:r>
      <w:r w:rsidR="00AC6F14" w:rsidRPr="00084522">
        <w:rPr>
          <w:rFonts w:ascii="Garamond" w:eastAsia="Times New Roman" w:hAnsi="Garamond" w:cs="Times New Roman"/>
          <w:lang w:eastAsia="fr-FR"/>
        </w:rPr>
        <w:t>des modalités d</w:t>
      </w:r>
      <w:r w:rsidRPr="00084522">
        <w:rPr>
          <w:rFonts w:ascii="Garamond" w:eastAsia="Times New Roman" w:hAnsi="Garamond" w:cs="Times New Roman"/>
          <w:lang w:eastAsia="fr-FR"/>
        </w:rPr>
        <w:t xml:space="preserve">e leur </w:t>
      </w:r>
      <w:r w:rsidR="00AC6F14" w:rsidRPr="00084522">
        <w:rPr>
          <w:rFonts w:ascii="Garamond" w:eastAsia="Times New Roman" w:hAnsi="Garamond" w:cs="Times New Roman"/>
          <w:lang w:eastAsia="fr-FR"/>
        </w:rPr>
        <w:t>insertion dans l’économie mondiale, en termes de flux, selon les modèles MIRAB, SITE, PROFIT,…(</w:t>
      </w:r>
      <w:proofErr w:type="spellStart"/>
      <w:r w:rsidR="00AC6F14" w:rsidRPr="00084522">
        <w:rPr>
          <w:rFonts w:ascii="Garamond" w:eastAsia="Times New Roman" w:hAnsi="Garamond" w:cs="Times New Roman"/>
          <w:lang w:eastAsia="fr-FR"/>
        </w:rPr>
        <w:t>Baldacchino</w:t>
      </w:r>
      <w:proofErr w:type="spellEnd"/>
      <w:r w:rsidR="00AC6F14" w:rsidRPr="00084522">
        <w:rPr>
          <w:rFonts w:ascii="Garamond" w:eastAsia="Times New Roman" w:hAnsi="Garamond" w:cs="Times New Roman"/>
          <w:lang w:eastAsia="fr-FR"/>
        </w:rPr>
        <w:t xml:space="preserve">, 2018, 2006; Bertram, 1999; Bertram and </w:t>
      </w:r>
      <w:proofErr w:type="spellStart"/>
      <w:r w:rsidR="00AC6F14" w:rsidRPr="00084522">
        <w:rPr>
          <w:rFonts w:ascii="Garamond" w:eastAsia="Times New Roman" w:hAnsi="Garamond" w:cs="Times New Roman"/>
          <w:lang w:eastAsia="fr-FR"/>
        </w:rPr>
        <w:t>Watters</w:t>
      </w:r>
      <w:proofErr w:type="spellEnd"/>
      <w:r w:rsidR="00AC6F14" w:rsidRPr="00084522">
        <w:rPr>
          <w:rFonts w:ascii="Garamond" w:eastAsia="Times New Roman" w:hAnsi="Garamond" w:cs="Times New Roman"/>
          <w:lang w:eastAsia="fr-FR"/>
        </w:rPr>
        <w:t xml:space="preserve">, 1985;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De Albuquerque, 1995;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Pearce, 2006)</w:t>
      </w:r>
      <w:r w:rsidRPr="00084522">
        <w:rPr>
          <w:rFonts w:ascii="Garamond" w:eastAsia="Times New Roman" w:hAnsi="Garamond" w:cs="Times New Roman"/>
          <w:lang w:eastAsia="fr-FR"/>
        </w:rPr>
        <w:t>, leur</w:t>
      </w:r>
      <w:r w:rsidR="00AC6F14" w:rsidRPr="00084522">
        <w:rPr>
          <w:rFonts w:ascii="Garamond" w:eastAsia="Times New Roman" w:hAnsi="Garamond" w:cs="Times New Roman"/>
          <w:lang w:eastAsia="fr-FR"/>
        </w:rPr>
        <w:t xml:space="preserve"> « spéciation »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r w:rsidRPr="00084522">
        <w:rPr>
          <w:rFonts w:ascii="Garamond" w:eastAsia="Times New Roman" w:hAnsi="Garamond" w:cs="Times New Roman"/>
          <w:lang w:eastAsia="fr-FR"/>
        </w:rPr>
        <w:t>leurs</w:t>
      </w:r>
      <w:r w:rsidR="00AC6F14" w:rsidRPr="00084522">
        <w:rPr>
          <w:rFonts w:ascii="Garamond" w:eastAsia="Times New Roman" w:hAnsi="Garamond" w:cs="Times New Roman"/>
          <w:lang w:eastAsia="fr-FR"/>
        </w:rPr>
        <w:t xml:space="preserve"> ressources</w:t>
      </w:r>
      <w:r w:rsidRPr="00084522">
        <w:rPr>
          <w:rFonts w:ascii="Garamond" w:eastAsia="Times New Roman" w:hAnsi="Garamond" w:cs="Times New Roman"/>
          <w:lang w:eastAsia="fr-FR"/>
        </w:rPr>
        <w:t xml:space="preserve"> ou </w:t>
      </w:r>
      <w:r w:rsidR="00AC6F14" w:rsidRPr="00084522">
        <w:rPr>
          <w:rFonts w:ascii="Garamond" w:eastAsia="Times New Roman" w:hAnsi="Garamond" w:cs="Times New Roman"/>
          <w:lang w:eastAsia="fr-FR"/>
        </w:rPr>
        <w:t>richesse dans ses différentes dimensions (capital produit, humain, naturel, culturel, financier) (</w:t>
      </w:r>
      <w:proofErr w:type="spellStart"/>
      <w:r w:rsidR="00AC6F14" w:rsidRPr="00084522">
        <w:rPr>
          <w:rFonts w:ascii="Garamond" w:eastAsia="Times New Roman" w:hAnsi="Garamond" w:cs="Times New Roman"/>
          <w:lang w:eastAsia="fr-FR"/>
        </w:rPr>
        <w:t>Aknin</w:t>
      </w:r>
      <w:proofErr w:type="spellEnd"/>
      <w:r w:rsidR="00AC6F14" w:rsidRPr="00084522">
        <w:rPr>
          <w:rFonts w:ascii="Garamond" w:eastAsia="Times New Roman" w:hAnsi="Garamond" w:cs="Times New Roman"/>
          <w:lang w:eastAsia="fr-FR"/>
        </w:rPr>
        <w:t xml:space="preserve"> and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2015; </w:t>
      </w:r>
      <w:proofErr w:type="spellStart"/>
      <w:r w:rsidR="00AC6F14" w:rsidRPr="00084522">
        <w:rPr>
          <w:rFonts w:ascii="Garamond" w:eastAsia="Times New Roman" w:hAnsi="Garamond" w:cs="Times New Roman"/>
          <w:lang w:eastAsia="fr-FR"/>
        </w:rPr>
        <w:t>Bouard</w:t>
      </w:r>
      <w:proofErr w:type="spellEnd"/>
      <w:r w:rsidR="00AC6F14" w:rsidRPr="00084522">
        <w:rPr>
          <w:rFonts w:ascii="Garamond" w:eastAsia="Times New Roman" w:hAnsi="Garamond" w:cs="Times New Roman"/>
          <w:lang w:eastAsia="fr-FR"/>
        </w:rPr>
        <w:t xml:space="preserve"> et al., 2016; </w:t>
      </w:r>
      <w:proofErr w:type="spellStart"/>
      <w:r w:rsidR="00AC6F14" w:rsidRPr="00084522">
        <w:rPr>
          <w:rFonts w:ascii="Garamond" w:eastAsia="Times New Roman" w:hAnsi="Garamond" w:cs="Times New Roman"/>
          <w:lang w:eastAsia="fr-FR"/>
        </w:rPr>
        <w:t>Couharde</w:t>
      </w:r>
      <w:proofErr w:type="spellEnd"/>
      <w:r w:rsidR="00AC6F14" w:rsidRPr="00084522">
        <w:rPr>
          <w:rFonts w:ascii="Garamond" w:eastAsia="Times New Roman" w:hAnsi="Garamond" w:cs="Times New Roman"/>
          <w:lang w:eastAsia="fr-FR"/>
        </w:rPr>
        <w:t xml:space="preserve"> et al., 2011).</w:t>
      </w:r>
    </w:p>
    <w:p w14:paraId="348557D0" w14:textId="494132E2" w:rsidR="00AC6F14"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CE236E" w:rsidRPr="00084522">
        <w:rPr>
          <w:rFonts w:ascii="Garamond" w:eastAsia="Times New Roman" w:hAnsi="Garamond" w:cs="Times New Roman"/>
          <w:lang w:eastAsia="fr-FR"/>
        </w:rPr>
        <w:t>’analyse de l</w:t>
      </w:r>
      <w:r w:rsidRPr="00084522">
        <w:rPr>
          <w:rFonts w:ascii="Garamond" w:eastAsia="Times New Roman" w:hAnsi="Garamond" w:cs="Times New Roman"/>
          <w:lang w:eastAsia="fr-FR"/>
        </w:rPr>
        <w:t xml:space="preserve">a résilience </w:t>
      </w:r>
      <w:r w:rsidR="00CE236E" w:rsidRPr="00084522">
        <w:rPr>
          <w:rFonts w:ascii="Garamond" w:eastAsia="Times New Roman" w:hAnsi="Garamond" w:cs="Times New Roman"/>
          <w:lang w:eastAsia="fr-FR"/>
        </w:rPr>
        <w:t>peut amener à contraster</w:t>
      </w:r>
      <w:r w:rsidR="00AC6F14" w:rsidRPr="00084522">
        <w:rPr>
          <w:rFonts w:ascii="Garamond" w:eastAsia="Times New Roman" w:hAnsi="Garamond" w:cs="Times New Roman"/>
          <w:lang w:eastAsia="fr-FR"/>
        </w:rPr>
        <w:t xml:space="preserve"> les PEI selon </w:t>
      </w:r>
      <w:r w:rsidRPr="00084522">
        <w:rPr>
          <w:rFonts w:ascii="Garamond" w:eastAsia="Times New Roman" w:hAnsi="Garamond" w:cs="Times New Roman"/>
          <w:lang w:eastAsia="fr-FR"/>
        </w:rPr>
        <w:t xml:space="preserve">leurs institutions, formelles et informelles, </w:t>
      </w:r>
      <w:r w:rsidR="00CE236E" w:rsidRPr="00084522">
        <w:rPr>
          <w:rFonts w:ascii="Garamond" w:eastAsia="Times New Roman" w:hAnsi="Garamond" w:cs="Times New Roman"/>
          <w:lang w:eastAsia="fr-FR"/>
        </w:rPr>
        <w:t xml:space="preserve">toujours inscrites dans une histoire longue, </w:t>
      </w:r>
      <w:r w:rsidRPr="00084522">
        <w:rPr>
          <w:rFonts w:ascii="Garamond" w:eastAsia="Times New Roman" w:hAnsi="Garamond" w:cs="Times New Roman"/>
          <w:lang w:eastAsia="fr-FR"/>
        </w:rPr>
        <w:t xml:space="preserve">et </w:t>
      </w:r>
      <w:r w:rsidR="00AC6F14" w:rsidRPr="00084522">
        <w:rPr>
          <w:rFonts w:ascii="Garamond" w:eastAsia="Times New Roman" w:hAnsi="Garamond" w:cs="Times New Roman"/>
          <w:lang w:eastAsia="fr-FR"/>
        </w:rPr>
        <w:t>leur degré d’indépendance</w:t>
      </w:r>
      <w:r w:rsidRPr="00084522">
        <w:rPr>
          <w:rFonts w:ascii="Garamond" w:eastAsia="Times New Roman" w:hAnsi="Garamond" w:cs="Times New Roman"/>
          <w:lang w:eastAsia="fr-FR"/>
        </w:rPr>
        <w:t xml:space="preserve"> </w:t>
      </w:r>
      <w:r w:rsidR="00AC6F14" w:rsidRPr="00084522">
        <w:rPr>
          <w:rFonts w:ascii="Garamond" w:eastAsia="Times New Roman" w:hAnsi="Garamond" w:cs="Times New Roman"/>
          <w:lang w:eastAsia="fr-FR"/>
        </w:rPr>
        <w:t xml:space="preserve">vis-à-vis d’une (ex) puissance tutélaire (ancienne puissance coloniale), </w:t>
      </w:r>
      <w:r w:rsidR="00CE236E" w:rsidRPr="00084522">
        <w:rPr>
          <w:rFonts w:ascii="Garamond" w:eastAsia="Times New Roman" w:hAnsi="Garamond" w:cs="Times New Roman"/>
          <w:lang w:eastAsia="fr-FR"/>
        </w:rPr>
        <w:t>et la</w:t>
      </w:r>
      <w:r w:rsidR="00AC6F14" w:rsidRPr="00084522">
        <w:rPr>
          <w:rFonts w:ascii="Garamond" w:eastAsia="Times New Roman" w:hAnsi="Garamond" w:cs="Times New Roman"/>
          <w:lang w:eastAsia="fr-FR"/>
        </w:rPr>
        <w:t xml:space="preserve"> grande variété </w:t>
      </w:r>
      <w:r w:rsidR="00CE236E" w:rsidRPr="00084522">
        <w:rPr>
          <w:rFonts w:ascii="Garamond" w:eastAsia="Times New Roman" w:hAnsi="Garamond" w:cs="Times New Roman"/>
          <w:lang w:eastAsia="fr-FR"/>
        </w:rPr>
        <w:t>des processus</w:t>
      </w:r>
      <w:r w:rsidR="00AC6F14" w:rsidRPr="00084522">
        <w:rPr>
          <w:rFonts w:ascii="Garamond" w:eastAsia="Times New Roman" w:hAnsi="Garamond" w:cs="Times New Roman"/>
          <w:lang w:eastAsia="fr-FR"/>
        </w:rPr>
        <w:t xml:space="preserve"> politiques</w:t>
      </w:r>
      <w:r w:rsidR="00CE236E" w:rsidRPr="00084522">
        <w:rPr>
          <w:rFonts w:ascii="Garamond" w:eastAsia="Times New Roman" w:hAnsi="Garamond" w:cs="Times New Roman"/>
          <w:lang w:eastAsia="fr-FR"/>
        </w:rPr>
        <w:t xml:space="preserve"> ou </w:t>
      </w:r>
      <w:r w:rsidR="004A7FEB">
        <w:rPr>
          <w:rFonts w:ascii="Garamond" w:eastAsia="Times New Roman" w:hAnsi="Garamond" w:cs="Times New Roman"/>
          <w:lang w:eastAsia="fr-FR"/>
        </w:rPr>
        <w:t xml:space="preserve">de </w:t>
      </w:r>
      <w:r w:rsidR="00CE236E" w:rsidRPr="00084522">
        <w:rPr>
          <w:rFonts w:ascii="Garamond" w:eastAsia="Times New Roman" w:hAnsi="Garamond" w:cs="Times New Roman"/>
          <w:lang w:eastAsia="fr-FR"/>
        </w:rPr>
        <w:t>gouvernance</w:t>
      </w:r>
      <w:r w:rsidR="00AC6F14" w:rsidRPr="00084522">
        <w:rPr>
          <w:rFonts w:ascii="Garamond" w:eastAsia="Times New Roman" w:hAnsi="Garamond" w:cs="Times New Roman"/>
          <w:lang w:eastAsia="fr-FR"/>
        </w:rPr>
        <w:t xml:space="preserve"> (Alberti and Goujon, 2020;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et al., 2018; </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and Blaise, 2017). Les PEI bénéficient a</w:t>
      </w:r>
      <w:r w:rsidR="00CE236E" w:rsidRPr="00084522">
        <w:rPr>
          <w:rFonts w:ascii="Garamond" w:eastAsia="Times New Roman" w:hAnsi="Garamond" w:cs="Times New Roman"/>
          <w:lang w:eastAsia="fr-FR"/>
        </w:rPr>
        <w:t>in</w:t>
      </w:r>
      <w:r w:rsidR="00AC6F14" w:rsidRPr="00084522">
        <w:rPr>
          <w:rFonts w:ascii="Garamond" w:eastAsia="Times New Roman" w:hAnsi="Garamond" w:cs="Times New Roman"/>
          <w:lang w:eastAsia="fr-FR"/>
        </w:rPr>
        <w:t>si d’institutions informelles parfois spécifiques (règles coutumières en N</w:t>
      </w:r>
      <w:r w:rsidR="004A7FEB">
        <w:rPr>
          <w:rFonts w:ascii="Garamond" w:eastAsia="Times New Roman" w:hAnsi="Garamond" w:cs="Times New Roman"/>
          <w:lang w:eastAsia="fr-FR"/>
        </w:rPr>
        <w:t>ouvelle-</w:t>
      </w:r>
      <w:r w:rsidR="00AC6F14" w:rsidRPr="00084522">
        <w:rPr>
          <w:rFonts w:ascii="Garamond" w:eastAsia="Times New Roman" w:hAnsi="Garamond" w:cs="Times New Roman"/>
          <w:lang w:eastAsia="fr-FR"/>
        </w:rPr>
        <w:t>C</w:t>
      </w:r>
      <w:r w:rsidR="004A7FEB">
        <w:rPr>
          <w:rFonts w:ascii="Garamond" w:eastAsia="Times New Roman" w:hAnsi="Garamond" w:cs="Times New Roman"/>
          <w:lang w:eastAsia="fr-FR"/>
        </w:rPr>
        <w:t>alédonie</w:t>
      </w:r>
      <w:r w:rsidR="00AC6F14" w:rsidRPr="00084522">
        <w:rPr>
          <w:rFonts w:ascii="Garamond" w:eastAsia="Times New Roman" w:hAnsi="Garamond" w:cs="Times New Roman"/>
          <w:lang w:eastAsia="fr-FR"/>
        </w:rPr>
        <w:t xml:space="preserve"> par exemple) qui peuvent renvoyer à des modes de vie et à un capital culturel (ou à un patrimoine) spécifique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proofErr w:type="spellStart"/>
      <w:r w:rsidR="00AC6F14" w:rsidRPr="00084522">
        <w:rPr>
          <w:rFonts w:ascii="Garamond" w:eastAsia="Times New Roman" w:hAnsi="Garamond" w:cs="Times New Roman"/>
          <w:lang w:eastAsia="fr-FR"/>
        </w:rPr>
        <w:t>Zugravu-Soilita</w:t>
      </w:r>
      <w:proofErr w:type="spellEnd"/>
      <w:r w:rsidR="00AC6F14" w:rsidRPr="00084522">
        <w:rPr>
          <w:rFonts w:ascii="Garamond" w:eastAsia="Times New Roman" w:hAnsi="Garamond" w:cs="Times New Roman"/>
          <w:lang w:eastAsia="fr-FR"/>
        </w:rPr>
        <w:t xml:space="preserve"> et al., 2020)</w:t>
      </w:r>
      <w:r w:rsidR="004A7FEB">
        <w:rPr>
          <w:rFonts w:ascii="Garamond" w:eastAsia="Times New Roman" w:hAnsi="Garamond" w:cs="Times New Roman"/>
          <w:lang w:eastAsia="fr-FR"/>
        </w:rPr>
        <w:t xml:space="preserve"> et impactent parfois fortement la mise en œuvre effective des politiques publiques</w:t>
      </w:r>
      <w:r w:rsidR="00AC6F14" w:rsidRPr="00084522">
        <w:rPr>
          <w:rFonts w:ascii="Garamond" w:eastAsia="Times New Roman" w:hAnsi="Garamond" w:cs="Times New Roman"/>
          <w:lang w:eastAsia="fr-FR"/>
        </w:rPr>
        <w:t xml:space="preserve">. </w:t>
      </w:r>
    </w:p>
    <w:p w14:paraId="03E909D2" w14:textId="1313978B" w:rsidR="00CE236E" w:rsidRPr="00084522"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AC6F14" w:rsidRPr="00084522">
        <w:rPr>
          <w:rFonts w:ascii="Garamond" w:eastAsia="Times New Roman" w:hAnsi="Garamond" w:cs="Times New Roman"/>
          <w:lang w:eastAsia="fr-FR"/>
        </w:rPr>
        <w:t>a résilience économique des PEI au</w:t>
      </w:r>
      <w:r w:rsidR="00BA0726">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BA0726">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Pr="00084522">
        <w:rPr>
          <w:rFonts w:ascii="Garamond" w:eastAsia="Times New Roman" w:hAnsi="Garamond" w:cs="Times New Roman"/>
          <w:lang w:eastAsia="fr-FR"/>
        </w:rPr>
        <w:t>dépend des</w:t>
      </w:r>
      <w:r w:rsidR="00AC6F14" w:rsidRPr="00084522">
        <w:rPr>
          <w:rFonts w:ascii="Garamond" w:eastAsia="Times New Roman" w:hAnsi="Garamond" w:cs="Times New Roman"/>
          <w:lang w:eastAsia="fr-FR"/>
        </w:rPr>
        <w:t xml:space="preserve"> politiques de gestion et </w:t>
      </w:r>
      <w:r w:rsidRPr="00084522">
        <w:rPr>
          <w:rFonts w:ascii="Garamond" w:eastAsia="Times New Roman" w:hAnsi="Garamond" w:cs="Times New Roman"/>
          <w:lang w:eastAsia="fr-FR"/>
        </w:rPr>
        <w:t>d</w:t>
      </w:r>
      <w:r w:rsidR="00AC6F14" w:rsidRPr="00084522">
        <w:rPr>
          <w:rFonts w:ascii="Garamond" w:eastAsia="Times New Roman" w:hAnsi="Garamond" w:cs="Times New Roman"/>
          <w:lang w:eastAsia="fr-FR"/>
        </w:rPr>
        <w:t>es mesures de politique économique.</w:t>
      </w:r>
      <w:r w:rsidR="00BA0726">
        <w:rPr>
          <w:rFonts w:ascii="Garamond" w:eastAsia="Times New Roman" w:hAnsi="Garamond" w:cs="Times New Roman"/>
          <w:lang w:eastAsia="fr-FR"/>
        </w:rPr>
        <w:t xml:space="preserve"> Face à la pandémie, c</w:t>
      </w:r>
      <w:r w:rsidR="00AC6F14" w:rsidRPr="00084522">
        <w:rPr>
          <w:rFonts w:ascii="Garamond" w:eastAsia="Times New Roman" w:hAnsi="Garamond" w:cs="Times New Roman"/>
          <w:lang w:eastAsia="fr-FR"/>
        </w:rPr>
        <w:t>elles-ci ont aussi</w:t>
      </w:r>
      <w:r w:rsidR="00BA0726">
        <w:rPr>
          <w:rFonts w:ascii="Garamond" w:eastAsia="Times New Roman" w:hAnsi="Garamond" w:cs="Times New Roman"/>
          <w:lang w:eastAsia="fr-FR"/>
        </w:rPr>
        <w:t xml:space="preserve"> été</w:t>
      </w:r>
      <w:r w:rsidR="00AC6F14" w:rsidRPr="00084522">
        <w:rPr>
          <w:rFonts w:ascii="Garamond" w:eastAsia="Times New Roman" w:hAnsi="Garamond" w:cs="Times New Roman"/>
          <w:lang w:eastAsia="fr-FR"/>
        </w:rPr>
        <w:t xml:space="preserve"> très hétérogènes</w:t>
      </w:r>
      <w:r w:rsidRPr="00084522">
        <w:rPr>
          <w:rFonts w:ascii="Garamond" w:eastAsia="Times New Roman" w:hAnsi="Garamond" w:cs="Times New Roman"/>
          <w:lang w:eastAsia="fr-FR"/>
        </w:rPr>
        <w:t xml:space="preserve"> (Porcher, 2021)</w:t>
      </w:r>
      <w:r w:rsidR="00AC6F14" w:rsidRPr="00084522">
        <w:rPr>
          <w:rFonts w:ascii="Garamond" w:eastAsia="Times New Roman" w:hAnsi="Garamond" w:cs="Times New Roman"/>
          <w:lang w:eastAsia="fr-FR"/>
        </w:rPr>
        <w:t xml:space="preserve">, allant d’une duplication des mesures prises par les </w:t>
      </w:r>
      <w:r w:rsidRPr="00084522">
        <w:rPr>
          <w:rFonts w:ascii="Garamond" w:eastAsia="Times New Roman" w:hAnsi="Garamond" w:cs="Times New Roman"/>
          <w:lang w:eastAsia="fr-FR"/>
        </w:rPr>
        <w:t xml:space="preserve">pays partenaires ou </w:t>
      </w:r>
      <w:r w:rsidR="00AC6F14" w:rsidRPr="00084522">
        <w:rPr>
          <w:rFonts w:ascii="Garamond" w:eastAsia="Times New Roman" w:hAnsi="Garamond" w:cs="Times New Roman"/>
          <w:lang w:eastAsia="fr-FR"/>
        </w:rPr>
        <w:t xml:space="preserve">métropoles à des mesures originales (de la fermeture totale des frontières à l’absence de mesures) </w:t>
      </w:r>
      <w:r w:rsidRPr="00084522">
        <w:rPr>
          <w:rFonts w:ascii="Garamond" w:eastAsia="Times New Roman" w:hAnsi="Garamond" w:cs="Times New Roman"/>
          <w:lang w:eastAsia="fr-FR"/>
        </w:rPr>
        <w:t>(</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et al., 2019).</w:t>
      </w:r>
    </w:p>
    <w:p w14:paraId="15A5708E" w14:textId="19879D2A" w:rsidR="00AC6F14"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lastRenderedPageBreak/>
        <w:t xml:space="preserve">Les analyses </w:t>
      </w:r>
      <w:r w:rsidR="00A37E54" w:rsidRPr="00084522">
        <w:rPr>
          <w:rFonts w:ascii="Garamond" w:eastAsia="Times New Roman" w:hAnsi="Garamond" w:cs="Times New Roman"/>
          <w:lang w:eastAsia="fr-FR"/>
        </w:rPr>
        <w:t xml:space="preserve">sur les flux, chocs, vulnérabilité et résilience </w:t>
      </w:r>
      <w:r w:rsidRPr="00084522">
        <w:rPr>
          <w:rFonts w:ascii="Garamond" w:eastAsia="Times New Roman" w:hAnsi="Garamond" w:cs="Times New Roman"/>
          <w:lang w:eastAsia="fr-FR"/>
        </w:rPr>
        <w:t>pourront donc porter sur le court-terme</w:t>
      </w:r>
      <w:r w:rsidR="00A37E54" w:rsidRPr="00084522">
        <w:rPr>
          <w:rFonts w:ascii="Garamond" w:eastAsia="Times New Roman" w:hAnsi="Garamond" w:cs="Times New Roman"/>
          <w:lang w:eastAsia="fr-FR"/>
        </w:rPr>
        <w:t>, comme sur le long-terme notamment quand les PEI subissent une succession de chocs. La résilience à court terme peut ainsi obérer la résilience à long terme en épuisant les capacités et ressources des économies pour faire face aux chocs à venir, plus nombreux dans un contexte d</w:t>
      </w:r>
      <w:r w:rsidR="007708E8">
        <w:rPr>
          <w:rFonts w:ascii="Garamond" w:eastAsia="Times New Roman" w:hAnsi="Garamond" w:cs="Times New Roman"/>
          <w:lang w:eastAsia="fr-FR"/>
        </w:rPr>
        <w:t>’épuisement des ressources naturelles et d</w:t>
      </w:r>
      <w:r w:rsidR="00A37E54" w:rsidRPr="00084522">
        <w:rPr>
          <w:rFonts w:ascii="Garamond" w:eastAsia="Times New Roman" w:hAnsi="Garamond" w:cs="Times New Roman"/>
          <w:lang w:eastAsia="fr-FR"/>
        </w:rPr>
        <w:t>e changement</w:t>
      </w:r>
      <w:r w:rsidR="004A7FEB">
        <w:rPr>
          <w:rFonts w:ascii="Garamond" w:eastAsia="Times New Roman" w:hAnsi="Garamond" w:cs="Times New Roman"/>
          <w:lang w:eastAsia="fr-FR"/>
        </w:rPr>
        <w:t>s</w:t>
      </w:r>
      <w:r w:rsidR="00A37E54" w:rsidRPr="00084522">
        <w:rPr>
          <w:rFonts w:ascii="Garamond" w:eastAsia="Times New Roman" w:hAnsi="Garamond" w:cs="Times New Roman"/>
          <w:lang w:eastAsia="fr-FR"/>
        </w:rPr>
        <w:t xml:space="preserve"> </w:t>
      </w:r>
      <w:r w:rsidR="004A7FEB">
        <w:rPr>
          <w:rFonts w:ascii="Garamond" w:eastAsia="Times New Roman" w:hAnsi="Garamond" w:cs="Times New Roman"/>
          <w:lang w:eastAsia="fr-FR"/>
        </w:rPr>
        <w:t>globaux</w:t>
      </w:r>
      <w:r w:rsidR="00A37E54"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Par exemple, l</w:t>
      </w:r>
      <w:r w:rsidR="00AC6F14" w:rsidRPr="00084522">
        <w:rPr>
          <w:rFonts w:ascii="Garamond" w:eastAsia="Times New Roman" w:hAnsi="Garamond" w:cs="Times New Roman"/>
          <w:lang w:eastAsia="fr-FR"/>
        </w:rPr>
        <w:t xml:space="preserve">es effets de la pandémie sur les éléments de la richesse totale (Arrow et al., 2012; Atkinson, 2000; Lange et al., 2018, 2010), détermineront la résilience à long terme (faisant ainsi le lien avec l’approche par la soutenabilité). </w:t>
      </w:r>
    </w:p>
    <w:p w14:paraId="5C72E239" w14:textId="7B734418" w:rsidR="00D60351" w:rsidRPr="00084522" w:rsidRDefault="00D60351" w:rsidP="00D6035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084522">
        <w:rPr>
          <w:rFonts w:ascii="Garamond" w:eastAsia="Times New Roman" w:hAnsi="Garamond" w:cs="Times New Roman"/>
          <w:lang w:eastAsia="fr-FR"/>
        </w:rPr>
        <w:t xml:space="preserve">e champ d’exploration de ce numéro spécial est ouvert </w:t>
      </w:r>
      <w:r w:rsidR="00DE44B1">
        <w:rPr>
          <w:rFonts w:ascii="Garamond" w:eastAsia="Times New Roman" w:hAnsi="Garamond" w:cs="Times New Roman"/>
          <w:lang w:eastAsia="fr-FR"/>
        </w:rPr>
        <w:t xml:space="preserve">aux différentes </w:t>
      </w:r>
      <w:r w:rsidR="00CC42E5">
        <w:rPr>
          <w:rFonts w:ascii="Garamond" w:eastAsia="Times New Roman" w:hAnsi="Garamond" w:cs="Times New Roman"/>
          <w:lang w:eastAsia="fr-FR"/>
        </w:rPr>
        <w:t>approche</w:t>
      </w:r>
      <w:r w:rsidR="00DE44B1">
        <w:rPr>
          <w:rFonts w:ascii="Garamond" w:eastAsia="Times New Roman" w:hAnsi="Garamond" w:cs="Times New Roman"/>
          <w:lang w:eastAsia="fr-FR"/>
        </w:rPr>
        <w:t>s</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w:t>
      </w:r>
      <w:r w:rsidRPr="00084522">
        <w:rPr>
          <w:rFonts w:ascii="Garamond" w:eastAsia="Times New Roman" w:hAnsi="Garamond" w:cs="Times New Roman"/>
          <w:lang w:eastAsia="fr-FR"/>
        </w:rPr>
        <w:t xml:space="preserve"> la vulnérabilité,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résilience et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w:t>
      </w:r>
      <w:r>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des</w:t>
      </w:r>
      <w:r w:rsidRPr="00084522">
        <w:rPr>
          <w:rFonts w:ascii="Garamond" w:eastAsia="Times New Roman" w:hAnsi="Garamond" w:cs="Times New Roman"/>
          <w:lang w:eastAsia="fr-FR"/>
        </w:rPr>
        <w:t xml:space="preserve"> modèles de développement,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institutions et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politiques mises en œuvre. </w:t>
      </w:r>
      <w:r w:rsidR="00DE44B1">
        <w:rPr>
          <w:rFonts w:ascii="Garamond" w:eastAsia="Times New Roman" w:hAnsi="Garamond" w:cs="Times New Roman"/>
          <w:lang w:eastAsia="fr-FR"/>
        </w:rPr>
        <w:t>Les contributions attendues peuvent concerner différents types de chocs (au-delà de celui de la COVID) et</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 xml:space="preserve">différentes </w:t>
      </w:r>
      <w:r w:rsidRPr="00084522">
        <w:rPr>
          <w:rFonts w:ascii="Garamond" w:eastAsia="Times New Roman" w:hAnsi="Garamond" w:cs="Times New Roman"/>
          <w:lang w:eastAsia="fr-FR"/>
        </w:rPr>
        <w:t xml:space="preserve">PEI, </w:t>
      </w:r>
      <w:r w:rsidR="00DE44B1">
        <w:rPr>
          <w:rFonts w:ascii="Garamond" w:eastAsia="Times New Roman" w:hAnsi="Garamond" w:cs="Times New Roman"/>
          <w:lang w:eastAsia="fr-FR"/>
        </w:rPr>
        <w:t xml:space="preserve">y compris </w:t>
      </w:r>
      <w:r w:rsidRPr="00084522">
        <w:rPr>
          <w:rFonts w:ascii="Garamond" w:eastAsia="Times New Roman" w:hAnsi="Garamond" w:cs="Times New Roman"/>
          <w:lang w:eastAsia="fr-FR"/>
        </w:rPr>
        <w:t>l</w:t>
      </w:r>
      <w:r w:rsidR="00DE44B1">
        <w:rPr>
          <w:rFonts w:ascii="Garamond" w:eastAsia="Times New Roman" w:hAnsi="Garamond" w:cs="Times New Roman"/>
          <w:lang w:eastAsia="fr-FR"/>
        </w:rPr>
        <w:t xml:space="preserve">es </w:t>
      </w:r>
      <w:r w:rsidRPr="00084522">
        <w:rPr>
          <w:rFonts w:ascii="Garamond" w:eastAsia="Times New Roman" w:hAnsi="Garamond" w:cs="Times New Roman"/>
          <w:lang w:eastAsia="fr-FR"/>
        </w:rPr>
        <w:t xml:space="preserve">Outremer (notamment les DOM et COM français), </w:t>
      </w:r>
      <w:r>
        <w:rPr>
          <w:rFonts w:ascii="Garamond" w:eastAsia="Times New Roman" w:hAnsi="Garamond" w:cs="Times New Roman"/>
          <w:lang w:eastAsia="fr-FR"/>
        </w:rPr>
        <w:t>ainsi qu’aux</w:t>
      </w:r>
      <w:r w:rsidRPr="00084522">
        <w:rPr>
          <w:rFonts w:ascii="Garamond" w:eastAsia="Times New Roman" w:hAnsi="Garamond" w:cs="Times New Roman"/>
          <w:lang w:eastAsia="fr-FR"/>
        </w:rPr>
        <w:t xml:space="preserve"> comparaison</w:t>
      </w:r>
      <w:r>
        <w:rPr>
          <w:rFonts w:ascii="Garamond" w:eastAsia="Times New Roman" w:hAnsi="Garamond" w:cs="Times New Roman"/>
          <w:lang w:eastAsia="fr-FR"/>
        </w:rPr>
        <w:t>s</w:t>
      </w:r>
      <w:r w:rsidRPr="00084522">
        <w:rPr>
          <w:rFonts w:ascii="Garamond" w:eastAsia="Times New Roman" w:hAnsi="Garamond" w:cs="Times New Roman"/>
          <w:lang w:eastAsia="fr-FR"/>
        </w:rPr>
        <w:t xml:space="preserve"> internationale</w:t>
      </w:r>
      <w:r>
        <w:rPr>
          <w:rFonts w:ascii="Garamond" w:eastAsia="Times New Roman" w:hAnsi="Garamond" w:cs="Times New Roman"/>
          <w:lang w:eastAsia="fr-FR"/>
        </w:rPr>
        <w:t>s</w:t>
      </w:r>
      <w:r w:rsidRPr="00084522">
        <w:rPr>
          <w:rFonts w:ascii="Garamond" w:eastAsia="Times New Roman" w:hAnsi="Garamond" w:cs="Times New Roman"/>
          <w:lang w:eastAsia="fr-FR"/>
        </w:rPr>
        <w:t>.</w:t>
      </w:r>
    </w:p>
    <w:p w14:paraId="46E3C84A" w14:textId="7A2CDFE7" w:rsidR="00A37E54" w:rsidRPr="00084522" w:rsidRDefault="001F5C9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Sont encouragées les contributions </w:t>
      </w:r>
      <w:r>
        <w:rPr>
          <w:rFonts w:ascii="Garamond" w:eastAsia="Times New Roman" w:hAnsi="Garamond" w:cs="Times New Roman"/>
          <w:lang w:eastAsia="fr-FR"/>
        </w:rPr>
        <w:t xml:space="preserve">pluridisciplinaires, </w:t>
      </w:r>
      <w:r w:rsidRPr="00084522">
        <w:rPr>
          <w:rFonts w:ascii="Garamond" w:eastAsia="Times New Roman" w:hAnsi="Garamond" w:cs="Times New Roman"/>
          <w:lang w:eastAsia="fr-FR"/>
        </w:rPr>
        <w:t xml:space="preserve">s’appuyant sur des choix théoriques et méthodologiques </w:t>
      </w:r>
      <w:r>
        <w:rPr>
          <w:rFonts w:ascii="Garamond" w:eastAsia="Times New Roman" w:hAnsi="Garamond" w:cs="Times New Roman"/>
          <w:lang w:eastAsia="fr-FR"/>
        </w:rPr>
        <w:t xml:space="preserve">pouvant </w:t>
      </w:r>
      <w:r w:rsidRPr="00084522">
        <w:rPr>
          <w:rFonts w:ascii="Garamond" w:eastAsia="Times New Roman" w:hAnsi="Garamond" w:cs="Times New Roman"/>
          <w:lang w:eastAsia="fr-FR"/>
        </w:rPr>
        <w:t>apparten</w:t>
      </w:r>
      <w:r>
        <w:rPr>
          <w:rFonts w:ascii="Garamond" w:eastAsia="Times New Roman" w:hAnsi="Garamond" w:cs="Times New Roman"/>
          <w:lang w:eastAsia="fr-FR"/>
        </w:rPr>
        <w:t>ir</w:t>
      </w:r>
      <w:r w:rsidRPr="00084522">
        <w:rPr>
          <w:rFonts w:ascii="Garamond" w:eastAsia="Times New Roman" w:hAnsi="Garamond" w:cs="Times New Roman"/>
          <w:lang w:eastAsia="fr-FR"/>
        </w:rPr>
        <w:t xml:space="preserve"> à une économie pluraliste ouverte aux apports des autres disciplines (droit, géographie et sociologie…).</w:t>
      </w:r>
      <w:r w:rsidR="00084522">
        <w:rPr>
          <w:rFonts w:ascii="Garamond" w:eastAsia="Times New Roman" w:hAnsi="Garamond" w:cs="Times New Roman"/>
          <w:lang w:eastAsia="fr-FR"/>
        </w:rPr>
        <w:t xml:space="preserve"> </w:t>
      </w:r>
      <w:r w:rsidR="00A37E54" w:rsidRPr="00084522">
        <w:rPr>
          <w:rFonts w:ascii="Garamond" w:eastAsia="Times New Roman" w:hAnsi="Garamond" w:cs="Times New Roman"/>
          <w:lang w:eastAsia="fr-FR"/>
        </w:rPr>
        <w:t xml:space="preserve">Cet appel est ouvert à tout type de méthodes : réflexions théoriques, </w:t>
      </w:r>
      <w:r w:rsidR="00F1643F">
        <w:rPr>
          <w:rFonts w:ascii="Garamond" w:eastAsia="Times New Roman" w:hAnsi="Garamond" w:cs="Times New Roman"/>
          <w:lang w:eastAsia="fr-FR"/>
        </w:rPr>
        <w:t xml:space="preserve">analyse macro, méso ou micro, </w:t>
      </w:r>
      <w:r w:rsidR="00A37E54" w:rsidRPr="00084522">
        <w:rPr>
          <w:rFonts w:ascii="Garamond" w:eastAsia="Times New Roman" w:hAnsi="Garamond" w:cs="Times New Roman"/>
          <w:lang w:eastAsia="fr-FR"/>
        </w:rPr>
        <w:t xml:space="preserve">études de cas, production d’indicateurs, analyse statistiques, analyse comparative ou monographie etc… </w:t>
      </w:r>
    </w:p>
    <w:p w14:paraId="77C5442B" w14:textId="77777777" w:rsidR="001F584F" w:rsidRPr="00084522" w:rsidRDefault="001F584F" w:rsidP="00084522">
      <w:pPr>
        <w:spacing w:after="0" w:line="240" w:lineRule="auto"/>
        <w:rPr>
          <w:rFonts w:ascii="Garamond" w:eastAsia="Times New Roman" w:hAnsi="Garamond" w:cs="Times New Roman"/>
          <w:lang w:eastAsia="fr-FR"/>
        </w:rPr>
      </w:pPr>
    </w:p>
    <w:p w14:paraId="422A824C" w14:textId="77777777" w:rsidR="00AC1299" w:rsidRPr="00084522" w:rsidRDefault="001F584F" w:rsidP="00084522">
      <w:pPr>
        <w:spacing w:after="0" w:line="240" w:lineRule="auto"/>
        <w:rPr>
          <w:rFonts w:ascii="Garamond" w:eastAsia="Times New Roman" w:hAnsi="Garamond" w:cs="Times New Roman"/>
          <w:lang w:eastAsia="fr-FR"/>
        </w:rPr>
      </w:pPr>
      <w:r w:rsidRPr="00084522">
        <w:rPr>
          <w:rFonts w:ascii="Garamond" w:eastAsia="Times New Roman" w:hAnsi="Garamond" w:cs="Times New Roman"/>
          <w:b/>
          <w:lang w:eastAsia="fr-FR"/>
        </w:rPr>
        <w:t>Critères de sélection</w:t>
      </w:r>
      <w:r w:rsidRPr="00084522">
        <w:rPr>
          <w:rFonts w:ascii="Garamond" w:eastAsia="Times New Roman" w:hAnsi="Garamond" w:cs="Times New Roman"/>
          <w:lang w:eastAsia="fr-FR"/>
        </w:rPr>
        <w:t xml:space="preserve"> : pertinence thématique, pertinence du champ, </w:t>
      </w:r>
      <w:r w:rsidR="00AC1299" w:rsidRPr="00084522">
        <w:rPr>
          <w:rFonts w:ascii="Garamond" w:eastAsia="Times New Roman" w:hAnsi="Garamond" w:cs="Times New Roman"/>
          <w:lang w:eastAsia="fr-FR"/>
        </w:rPr>
        <w:t xml:space="preserve">originalité de la démarche, clarté de l’argumentation, pertinence des résultats. </w:t>
      </w:r>
      <w:r w:rsidRPr="00084522">
        <w:rPr>
          <w:rFonts w:ascii="Garamond" w:eastAsia="Times New Roman" w:hAnsi="Garamond" w:cs="Times New Roman"/>
          <w:lang w:eastAsia="fr-FR"/>
        </w:rPr>
        <w:t xml:space="preserve"> </w:t>
      </w:r>
      <w:r w:rsidR="00AC6F14" w:rsidRPr="00AC6F14">
        <w:rPr>
          <w:rFonts w:ascii="Garamond" w:eastAsia="Times New Roman" w:hAnsi="Garamond" w:cs="Times New Roman"/>
          <w:lang w:eastAsia="fr-FR"/>
        </w:rPr>
        <w:br/>
      </w:r>
    </w:p>
    <w:p w14:paraId="05AFC370" w14:textId="4C4E53B3" w:rsidR="00084522" w:rsidRDefault="00084522" w:rsidP="00084522">
      <w:pPr>
        <w:pStyle w:val="NormalWeb"/>
        <w:spacing w:before="0" w:beforeAutospacing="0" w:after="0" w:afterAutospacing="0"/>
        <w:rPr>
          <w:rFonts w:ascii="Garamond" w:hAnsi="Garamond"/>
          <w:sz w:val="22"/>
          <w:szCs w:val="22"/>
        </w:rPr>
      </w:pPr>
      <w:r w:rsidRPr="00084522">
        <w:rPr>
          <w:rFonts w:ascii="Garamond" w:hAnsi="Garamond"/>
          <w:b/>
          <w:sz w:val="22"/>
          <w:szCs w:val="22"/>
        </w:rPr>
        <w:t xml:space="preserve">La </w:t>
      </w:r>
      <w:r w:rsidR="0041628D">
        <w:rPr>
          <w:rFonts w:ascii="Garamond" w:hAnsi="Garamond"/>
          <w:b/>
          <w:sz w:val="22"/>
          <w:szCs w:val="22"/>
        </w:rPr>
        <w:t xml:space="preserve">proposition de </w:t>
      </w:r>
      <w:r w:rsidRPr="00084522">
        <w:rPr>
          <w:rFonts w:ascii="Garamond" w:hAnsi="Garamond"/>
          <w:b/>
          <w:sz w:val="22"/>
          <w:szCs w:val="22"/>
        </w:rPr>
        <w:t>contribution est soumise</w:t>
      </w:r>
      <w:r w:rsidR="00AC1299" w:rsidRPr="00084522">
        <w:rPr>
          <w:rFonts w:ascii="Garamond" w:hAnsi="Garamond"/>
          <w:sz w:val="22"/>
          <w:szCs w:val="22"/>
        </w:rPr>
        <w:t xml:space="preserve"> en fichier </w:t>
      </w:r>
      <w:proofErr w:type="spellStart"/>
      <w:r w:rsidR="00AC1299" w:rsidRPr="00084522">
        <w:rPr>
          <w:rFonts w:ascii="Garamond" w:hAnsi="Garamond"/>
          <w:sz w:val="22"/>
          <w:szCs w:val="22"/>
        </w:rPr>
        <w:t>word</w:t>
      </w:r>
      <w:proofErr w:type="spellEnd"/>
      <w:r w:rsidR="00AC1299" w:rsidRPr="00084522">
        <w:rPr>
          <w:rFonts w:ascii="Garamond" w:hAnsi="Garamond"/>
          <w:sz w:val="22"/>
          <w:szCs w:val="22"/>
        </w:rPr>
        <w:t xml:space="preserve"> par mail aux adresses suivantes :</w:t>
      </w:r>
      <w:r w:rsidR="005F1396">
        <w:rPr>
          <w:rFonts w:ascii="Garamond" w:hAnsi="Garamond"/>
          <w:sz w:val="22"/>
          <w:szCs w:val="22"/>
        </w:rPr>
        <w:t xml:space="preserve"> </w:t>
      </w:r>
      <w:hyperlink r:id="rId5" w:history="1">
        <w:r w:rsidR="00632AB1" w:rsidRPr="002A72AD">
          <w:rPr>
            <w:rStyle w:val="Lienhypertexte"/>
            <w:rFonts w:ascii="Garamond" w:hAnsi="Garamond"/>
            <w:sz w:val="22"/>
            <w:szCs w:val="22"/>
          </w:rPr>
          <w:t>severine_blaise@hotmail.com</w:t>
        </w:r>
      </w:hyperlink>
      <w:r w:rsidR="00632AB1">
        <w:rPr>
          <w:rFonts w:ascii="Garamond" w:hAnsi="Garamond"/>
          <w:sz w:val="22"/>
          <w:szCs w:val="22"/>
        </w:rPr>
        <w:t xml:space="preserve">, </w:t>
      </w:r>
      <w:hyperlink r:id="rId6" w:history="1">
        <w:r w:rsidR="00632AB1" w:rsidRPr="002A72AD">
          <w:rPr>
            <w:rStyle w:val="Lienhypertexte"/>
            <w:rFonts w:ascii="Garamond" w:hAnsi="Garamond"/>
            <w:sz w:val="22"/>
            <w:szCs w:val="22"/>
          </w:rPr>
          <w:t>Carine.David@univ-antilles.fr</w:t>
        </w:r>
      </w:hyperlink>
      <w:r w:rsidR="00632AB1">
        <w:rPr>
          <w:rFonts w:ascii="Garamond" w:hAnsi="Garamond"/>
          <w:sz w:val="22"/>
          <w:szCs w:val="22"/>
        </w:rPr>
        <w:t>;</w:t>
      </w:r>
      <w:r w:rsidR="00632AB1" w:rsidRPr="00632AB1">
        <w:rPr>
          <w:rFonts w:ascii="Garamond" w:hAnsi="Garamond"/>
          <w:sz w:val="22"/>
          <w:szCs w:val="22"/>
        </w:rPr>
        <w:t xml:space="preserve"> </w:t>
      </w:r>
      <w:hyperlink r:id="rId7" w:history="1">
        <w:r w:rsidR="00632AB1" w:rsidRPr="002A72AD">
          <w:rPr>
            <w:rStyle w:val="Lienhypertexte"/>
            <w:rFonts w:ascii="Garamond" w:hAnsi="Garamond"/>
            <w:sz w:val="22"/>
            <w:szCs w:val="22"/>
          </w:rPr>
          <w:t>vincent.geronimi@uvsq.fr</w:t>
        </w:r>
      </w:hyperlink>
      <w:r w:rsidR="00632AB1">
        <w:rPr>
          <w:rFonts w:ascii="Garamond" w:hAnsi="Garamond"/>
          <w:sz w:val="22"/>
          <w:szCs w:val="22"/>
        </w:rPr>
        <w:t>;</w:t>
      </w:r>
      <w:r w:rsidR="00632AB1" w:rsidRPr="00632AB1">
        <w:t xml:space="preserve"> </w:t>
      </w:r>
      <w:r w:rsidR="00632AB1" w:rsidRPr="00632AB1">
        <w:rPr>
          <w:rFonts w:ascii="Garamond" w:hAnsi="Garamond"/>
          <w:sz w:val="22"/>
          <w:szCs w:val="22"/>
        </w:rPr>
        <w:t>michael.goujon@uca.fr</w:t>
      </w:r>
      <w:r w:rsidR="00AC1299" w:rsidRPr="00084522">
        <w:rPr>
          <w:rFonts w:ascii="Garamond" w:hAnsi="Garamond"/>
          <w:sz w:val="22"/>
          <w:szCs w:val="22"/>
        </w:rPr>
        <w:t xml:space="preserve"> , en indiquant en objet « Numéro spécial </w:t>
      </w:r>
      <w:proofErr w:type="spellStart"/>
      <w:r w:rsidR="00AC1299" w:rsidRPr="00084522">
        <w:rPr>
          <w:rFonts w:ascii="Garamond" w:hAnsi="Garamond"/>
          <w:sz w:val="22"/>
          <w:szCs w:val="22"/>
        </w:rPr>
        <w:t>MeD</w:t>
      </w:r>
      <w:proofErr w:type="spellEnd"/>
      <w:r w:rsidR="00AC1299" w:rsidRPr="00084522">
        <w:rPr>
          <w:rFonts w:ascii="Garamond" w:hAnsi="Garamond"/>
          <w:sz w:val="22"/>
          <w:szCs w:val="22"/>
        </w:rPr>
        <w:t xml:space="preserve"> 2023-4</w:t>
      </w:r>
      <w:r w:rsidR="000F7820">
        <w:rPr>
          <w:rFonts w:ascii="Garamond" w:hAnsi="Garamond"/>
          <w:sz w:val="22"/>
          <w:szCs w:val="22"/>
        </w:rPr>
        <w:t> » Vulnérabilité et résilience PEI »</w:t>
      </w:r>
    </w:p>
    <w:p w14:paraId="4940F59B" w14:textId="77777777" w:rsidR="003B7FC8" w:rsidRPr="00084522" w:rsidRDefault="003B7FC8" w:rsidP="00084522">
      <w:pPr>
        <w:pStyle w:val="NormalWeb"/>
        <w:spacing w:before="0" w:beforeAutospacing="0" w:after="0" w:afterAutospacing="0"/>
        <w:rPr>
          <w:rFonts w:ascii="Garamond" w:hAnsi="Garamond"/>
          <w:sz w:val="22"/>
          <w:szCs w:val="22"/>
        </w:rPr>
      </w:pPr>
    </w:p>
    <w:p w14:paraId="5950011A" w14:textId="0B5DC08B" w:rsidR="00AC1299" w:rsidRPr="00084522" w:rsidRDefault="00AC1299" w:rsidP="00084522">
      <w:pPr>
        <w:pBdr>
          <w:top w:val="single" w:sz="4" w:space="1" w:color="auto"/>
        </w:pBdr>
        <w:spacing w:after="0" w:line="240" w:lineRule="auto"/>
        <w:rPr>
          <w:rFonts w:ascii="Garamond" w:eastAsia="Times New Roman" w:hAnsi="Garamond" w:cs="Times New Roman"/>
          <w:lang w:eastAsia="fr-FR"/>
        </w:rPr>
      </w:pPr>
      <w:r w:rsidRPr="00084522">
        <w:rPr>
          <w:rFonts w:ascii="Garamond" w:eastAsia="Times New Roman" w:hAnsi="Garamond" w:cs="Times New Roman"/>
          <w:lang w:eastAsia="fr-FR"/>
        </w:rPr>
        <w:t xml:space="preserve">Critères </w:t>
      </w:r>
      <w:r w:rsidR="00084522" w:rsidRPr="00084522">
        <w:rPr>
          <w:rFonts w:ascii="Garamond" w:eastAsia="Times New Roman" w:hAnsi="Garamond" w:cs="Times New Roman"/>
          <w:lang w:eastAsia="fr-FR"/>
        </w:rPr>
        <w:t xml:space="preserve">de rédaction </w:t>
      </w:r>
      <w:r w:rsidRPr="00084522">
        <w:rPr>
          <w:rFonts w:ascii="Garamond" w:eastAsia="Times New Roman" w:hAnsi="Garamond" w:cs="Times New Roman"/>
          <w:lang w:eastAsia="fr-FR"/>
        </w:rPr>
        <w:t>de la Revue Monde en Développement (http://www.mondesendeveloppement.eu)</w:t>
      </w:r>
    </w:p>
    <w:p w14:paraId="7724E4C6" w14:textId="0E496E74"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 volume de référence est de 45 000 signes (espaces inclus), y compris les résumés, les notes, la bibliographie, les annexes, les tableaux et graphiques. Le texte, en style normal, est aligné à gauche, sans retrait de paragraphe, sans césure, sans puce, ni numéro. Il est composé en </w:t>
      </w:r>
      <w:r w:rsidR="00084522" w:rsidRPr="00084522">
        <w:rPr>
          <w:rFonts w:ascii="Garamond" w:hAnsi="Garamond"/>
          <w:sz w:val="22"/>
          <w:szCs w:val="22"/>
        </w:rPr>
        <w:t>G</w:t>
      </w:r>
      <w:r w:rsidRPr="00084522">
        <w:rPr>
          <w:rFonts w:ascii="Garamond" w:hAnsi="Garamond"/>
          <w:sz w:val="22"/>
          <w:szCs w:val="22"/>
        </w:rPr>
        <w:t>aramond 11, espace simple, sans marge. </w:t>
      </w:r>
    </w:p>
    <w:p w14:paraId="5D6984A0"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résumés en français et en anglais (avec titre traduit) ne dépassent pas 700 caractères (espaces inclus). Ils sont accompagnés de mots-clés (français et anglais, 7 au maximum) et de la classification JEL (5 références au maximum).</w:t>
      </w:r>
    </w:p>
    <w:p w14:paraId="3411E257"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parties et sous-parties sont numérotées (1., 1.1, </w:t>
      </w:r>
      <w:proofErr w:type="gramStart"/>
      <w:r w:rsidRPr="00084522">
        <w:rPr>
          <w:rFonts w:ascii="Garamond" w:hAnsi="Garamond"/>
          <w:sz w:val="22"/>
          <w:szCs w:val="22"/>
        </w:rPr>
        <w:t>1.1.1,…</w:t>
      </w:r>
      <w:proofErr w:type="gramEnd"/>
      <w:r w:rsidRPr="00084522">
        <w:rPr>
          <w:rFonts w:ascii="Garamond" w:hAnsi="Garamond"/>
          <w:sz w:val="22"/>
          <w:szCs w:val="22"/>
        </w:rPr>
        <w:t>). L’introduction et la conclusion ne sont pas numérotées.</w:t>
      </w:r>
    </w:p>
    <w:p w14:paraId="2D24F2E2"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tableaux, graphiques, schémas et cartes mesurent au maximum 12 cm en largeur ; leur emplacement dans le texte est précisé. Ils sont présentés, ainsi que les formules mathématiques, sous </w:t>
      </w:r>
      <w:proofErr w:type="spellStart"/>
      <w:r w:rsidRPr="00084522">
        <w:rPr>
          <w:rFonts w:ascii="Garamond" w:hAnsi="Garamond"/>
          <w:sz w:val="22"/>
          <w:szCs w:val="22"/>
        </w:rPr>
        <w:t>word</w:t>
      </w:r>
      <w:proofErr w:type="spellEnd"/>
      <w:r w:rsidRPr="00084522">
        <w:rPr>
          <w:rFonts w:ascii="Garamond" w:hAnsi="Garamond"/>
          <w:sz w:val="22"/>
          <w:szCs w:val="22"/>
        </w:rPr>
        <w:t>, éventuellement au format image, et ne sont pas scannés. Leur lisibilité est testée sur un tirage papier.</w:t>
      </w:r>
    </w:p>
    <w:p w14:paraId="7D868251"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 titre de l’article, prénom et nom de l’auteur, titre, institution, adresse électronique, adresse postale personnelle (envoi du numéro), sont mentionnés.</w:t>
      </w:r>
    </w:p>
    <w:p w14:paraId="2C4262C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notes de bas de page sont numérotées par ordre croissant en chiffres arabes en times new roman normal 9.</w:t>
      </w:r>
    </w:p>
    <w:p w14:paraId="09D5123E"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Dans le texte, les références d’auteurs sont précisées des plus récentes aux plus anciennes, avec les pages des citations (Perroux, 1981, 47).</w:t>
      </w:r>
    </w:p>
    <w:p w14:paraId="4E2977B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À leur première utilisation, les sigles et acronymes sont développés</w:t>
      </w:r>
    </w:p>
    <w:p w14:paraId="27E375BD" w14:textId="745189C8"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La bibliographie est établie en </w:t>
      </w:r>
      <w:r w:rsidR="00084522" w:rsidRPr="00084522">
        <w:rPr>
          <w:rFonts w:ascii="Garamond" w:hAnsi="Garamond"/>
          <w:sz w:val="22"/>
          <w:szCs w:val="22"/>
        </w:rPr>
        <w:t>G</w:t>
      </w:r>
      <w:r w:rsidRPr="00084522">
        <w:rPr>
          <w:rFonts w:ascii="Garamond" w:hAnsi="Garamond"/>
          <w:sz w:val="22"/>
          <w:szCs w:val="22"/>
        </w:rPr>
        <w:t>aramond 10, par ordre alphabétique des seules références mobilisées dans le texte, pour un auteur, de l’année la plus récente à la plus ancienne, sous la forme suivante :</w:t>
      </w:r>
    </w:p>
    <w:p w14:paraId="5C289299"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CBD (2006) Convention on Biological Diversity, Home page, </w:t>
      </w:r>
      <w:hyperlink r:id="rId8" w:history="1">
        <w:r w:rsidRPr="00084522">
          <w:rPr>
            <w:rStyle w:val="Lienhypertexte"/>
            <w:rFonts w:ascii="Garamond" w:hAnsi="Garamond"/>
            <w:sz w:val="20"/>
            <w:szCs w:val="20"/>
            <w:lang w:val="en-US"/>
          </w:rPr>
          <w:t>http://www.biodiv.org</w:t>
        </w:r>
      </w:hyperlink>
      <w:r w:rsidRPr="00084522">
        <w:rPr>
          <w:rFonts w:ascii="Garamond" w:hAnsi="Garamond"/>
          <w:sz w:val="20"/>
          <w:szCs w:val="20"/>
          <w:lang w:val="en-US"/>
        </w:rPr>
        <w:t>.</w:t>
      </w:r>
    </w:p>
    <w:p w14:paraId="1B8CE79A"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CROUSSE B. (1991) Foncier et environnement, </w:t>
      </w:r>
      <w:r w:rsidRPr="00084522">
        <w:rPr>
          <w:rStyle w:val="Accentuation"/>
          <w:rFonts w:ascii="Garamond" w:hAnsi="Garamond"/>
          <w:sz w:val="20"/>
          <w:szCs w:val="20"/>
        </w:rPr>
        <w:t>in</w:t>
      </w:r>
      <w:r w:rsidRPr="00084522">
        <w:rPr>
          <w:rFonts w:ascii="Garamond" w:hAnsi="Garamond"/>
          <w:sz w:val="20"/>
          <w:szCs w:val="20"/>
        </w:rPr>
        <w:t> É. Le Bris et </w:t>
      </w:r>
      <w:r w:rsidRPr="00084522">
        <w:rPr>
          <w:rStyle w:val="Accentuation"/>
          <w:rFonts w:ascii="Garamond" w:hAnsi="Garamond"/>
          <w:sz w:val="20"/>
          <w:szCs w:val="20"/>
        </w:rPr>
        <w:t>al.</w:t>
      </w:r>
      <w:r w:rsidRPr="00084522">
        <w:rPr>
          <w:rFonts w:ascii="Garamond" w:hAnsi="Garamond"/>
          <w:sz w:val="20"/>
          <w:szCs w:val="20"/>
        </w:rPr>
        <w:t> (</w:t>
      </w:r>
      <w:proofErr w:type="spellStart"/>
      <w:proofErr w:type="gramStart"/>
      <w:r w:rsidRPr="00084522">
        <w:rPr>
          <w:rFonts w:ascii="Garamond" w:hAnsi="Garamond"/>
          <w:sz w:val="20"/>
          <w:szCs w:val="20"/>
        </w:rPr>
        <w:t>dir</w:t>
      </w:r>
      <w:proofErr w:type="spellEnd"/>
      <w:r w:rsidRPr="00084522">
        <w:rPr>
          <w:rFonts w:ascii="Garamond" w:hAnsi="Garamond"/>
          <w:sz w:val="20"/>
          <w:szCs w:val="20"/>
        </w:rPr>
        <w:t>.</w:t>
      </w:r>
      <w:proofErr w:type="gramEnd"/>
      <w:r w:rsidRPr="00084522">
        <w:rPr>
          <w:rFonts w:ascii="Garamond" w:hAnsi="Garamond"/>
          <w:sz w:val="20"/>
          <w:szCs w:val="20"/>
        </w:rPr>
        <w:t>) </w:t>
      </w:r>
      <w:r w:rsidRPr="00084522">
        <w:rPr>
          <w:rStyle w:val="Accentuation"/>
          <w:rFonts w:ascii="Garamond" w:hAnsi="Garamond"/>
          <w:sz w:val="20"/>
          <w:szCs w:val="20"/>
        </w:rPr>
        <w:t>L’appropriation de la terre en Afrique noire, </w:t>
      </w:r>
      <w:r w:rsidRPr="00084522">
        <w:rPr>
          <w:rFonts w:ascii="Garamond" w:hAnsi="Garamond"/>
          <w:sz w:val="20"/>
          <w:szCs w:val="20"/>
        </w:rPr>
        <w:t>Paris, Karthala, 151-158.</w:t>
      </w:r>
    </w:p>
    <w:p w14:paraId="079DC7A1"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GENDARME R. (1999) La coopération euro-méditerranéenne, </w:t>
      </w:r>
      <w:r w:rsidRPr="00084522">
        <w:rPr>
          <w:rStyle w:val="Accentuation"/>
          <w:rFonts w:ascii="Garamond" w:hAnsi="Garamond"/>
          <w:sz w:val="20"/>
          <w:szCs w:val="20"/>
        </w:rPr>
        <w:t>Mondes en développement, </w:t>
      </w:r>
      <w:r w:rsidRPr="00084522">
        <w:rPr>
          <w:rFonts w:ascii="Garamond" w:hAnsi="Garamond"/>
          <w:sz w:val="20"/>
          <w:szCs w:val="20"/>
        </w:rPr>
        <w:t>tome 27, n° 105, 9-14.</w:t>
      </w:r>
    </w:p>
    <w:p w14:paraId="4B00264F"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 xml:space="preserve">IIMI A. (2006) Did Botswana escape from the resource </w:t>
      </w:r>
      <w:proofErr w:type="gramStart"/>
      <w:r w:rsidRPr="00084522">
        <w:rPr>
          <w:rFonts w:ascii="Garamond" w:hAnsi="Garamond"/>
          <w:sz w:val="20"/>
          <w:szCs w:val="20"/>
          <w:lang w:val="en-US"/>
        </w:rPr>
        <w:t>curse?,</w:t>
      </w:r>
      <w:proofErr w:type="gramEnd"/>
      <w:r w:rsidRPr="00084522">
        <w:rPr>
          <w:rFonts w:ascii="Garamond" w:hAnsi="Garamond"/>
          <w:sz w:val="20"/>
          <w:szCs w:val="20"/>
          <w:lang w:val="en-US"/>
        </w:rPr>
        <w:t> </w:t>
      </w:r>
      <w:r w:rsidRPr="00084522">
        <w:rPr>
          <w:rStyle w:val="Accentuation"/>
          <w:rFonts w:ascii="Garamond" w:hAnsi="Garamond"/>
          <w:sz w:val="20"/>
          <w:szCs w:val="20"/>
          <w:lang w:val="en-US"/>
        </w:rPr>
        <w:t>IMF Working Paper</w:t>
      </w:r>
      <w:r w:rsidRPr="00084522">
        <w:rPr>
          <w:rFonts w:ascii="Garamond" w:hAnsi="Garamond"/>
          <w:sz w:val="20"/>
          <w:szCs w:val="20"/>
          <w:lang w:val="en-US"/>
        </w:rPr>
        <w:t> 06/138, 31 p.</w:t>
      </w:r>
    </w:p>
    <w:p w14:paraId="5FCA6EBA" w14:textId="77777777" w:rsidR="00AC1299" w:rsidRPr="00084522" w:rsidRDefault="00AC1299" w:rsidP="00084522">
      <w:pPr>
        <w:pStyle w:val="NormalWeb"/>
        <w:pBdr>
          <w:bottom w:val="single" w:sz="4" w:space="1" w:color="auto"/>
        </w:pBdr>
        <w:spacing w:before="0" w:beforeAutospacing="0" w:after="0" w:afterAutospacing="0"/>
        <w:rPr>
          <w:rFonts w:ascii="Garamond" w:hAnsi="Garamond"/>
          <w:sz w:val="22"/>
          <w:szCs w:val="22"/>
        </w:rPr>
      </w:pPr>
      <w:r w:rsidRPr="00084522">
        <w:rPr>
          <w:rFonts w:ascii="Garamond" w:hAnsi="Garamond"/>
          <w:sz w:val="20"/>
          <w:szCs w:val="20"/>
        </w:rPr>
        <w:t>PERROUX F. (1981)</w:t>
      </w:r>
      <w:r w:rsidRPr="00084522">
        <w:rPr>
          <w:rStyle w:val="Accentuation"/>
          <w:rFonts w:ascii="Garamond" w:hAnsi="Garamond"/>
          <w:sz w:val="20"/>
          <w:szCs w:val="20"/>
        </w:rPr>
        <w:t> Pour une philosophie du nouveau développement,</w:t>
      </w:r>
      <w:r w:rsidRPr="00084522">
        <w:rPr>
          <w:rFonts w:ascii="Garamond" w:hAnsi="Garamond"/>
          <w:sz w:val="20"/>
          <w:szCs w:val="20"/>
        </w:rPr>
        <w:t> Paris, Aubier-Montaigne, 279 p.</w:t>
      </w:r>
    </w:p>
    <w:p w14:paraId="0F780FAC" w14:textId="77777777" w:rsidR="00AC1299" w:rsidRPr="00084522" w:rsidRDefault="00AC1299" w:rsidP="00084522">
      <w:pPr>
        <w:spacing w:after="0" w:line="240" w:lineRule="auto"/>
        <w:rPr>
          <w:rFonts w:ascii="Garamond" w:eastAsia="Times New Roman" w:hAnsi="Garamond" w:cs="Times New Roman"/>
          <w:lang w:eastAsia="fr-FR"/>
        </w:rPr>
      </w:pPr>
    </w:p>
    <w:p w14:paraId="7633E337" w14:textId="77777777" w:rsidR="00AC1299" w:rsidRPr="00084522" w:rsidRDefault="00AC6F14" w:rsidP="00084522">
      <w:pPr>
        <w:spacing w:after="0" w:line="240" w:lineRule="auto"/>
        <w:rPr>
          <w:rFonts w:ascii="Garamond" w:eastAsia="Times New Roman" w:hAnsi="Garamond" w:cs="Arial"/>
          <w:lang w:eastAsia="fr-FR"/>
        </w:rPr>
      </w:pPr>
      <w:r w:rsidRPr="00084522">
        <w:rPr>
          <w:rFonts w:ascii="Garamond" w:eastAsia="Times New Roman" w:hAnsi="Garamond" w:cs="Arial"/>
          <w:lang w:eastAsia="fr-FR"/>
        </w:rPr>
        <w:t>Échéancier:</w:t>
      </w:r>
    </w:p>
    <w:p w14:paraId="53838F16" w14:textId="55538B02" w:rsidR="00E148B9" w:rsidRDefault="00DE736F" w:rsidP="00E148B9">
      <w:pPr>
        <w:spacing w:after="0" w:line="240" w:lineRule="auto"/>
        <w:rPr>
          <w:rFonts w:ascii="Garamond" w:eastAsia="Times New Roman" w:hAnsi="Garamond" w:cs="Arial"/>
          <w:lang w:eastAsia="fr-FR"/>
        </w:rPr>
      </w:pPr>
      <w:r>
        <w:rPr>
          <w:rFonts w:ascii="Garamond" w:eastAsia="Times New Roman" w:hAnsi="Garamond" w:cs="Arial"/>
          <w:lang w:eastAsia="fr-FR"/>
        </w:rPr>
        <w:lastRenderedPageBreak/>
        <w:t>30</w:t>
      </w:r>
      <w:r w:rsidR="00E148B9">
        <w:rPr>
          <w:rFonts w:ascii="Garamond" w:eastAsia="Times New Roman" w:hAnsi="Garamond" w:cs="Arial"/>
          <w:lang w:eastAsia="fr-FR"/>
        </w:rPr>
        <w:t xml:space="preserve"> février</w:t>
      </w:r>
      <w:r w:rsidR="00AC1299" w:rsidRPr="00084522">
        <w:rPr>
          <w:rFonts w:ascii="Garamond" w:eastAsia="Times New Roman" w:hAnsi="Garamond" w:cs="Arial"/>
          <w:lang w:eastAsia="fr-FR"/>
        </w:rPr>
        <w:t xml:space="preserve"> 202</w:t>
      </w:r>
      <w:r w:rsidR="00E148B9">
        <w:rPr>
          <w:rFonts w:ascii="Garamond" w:eastAsia="Times New Roman" w:hAnsi="Garamond" w:cs="Arial"/>
          <w:lang w:eastAsia="fr-FR"/>
        </w:rPr>
        <w:t>3</w:t>
      </w:r>
      <w:r w:rsidR="00AC1299" w:rsidRPr="00084522">
        <w:rPr>
          <w:rFonts w:ascii="Garamond" w:eastAsia="Times New Roman" w:hAnsi="Garamond" w:cs="Arial"/>
          <w:lang w:eastAsia="fr-FR"/>
        </w:rPr>
        <w:t xml:space="preserve"> : </w:t>
      </w:r>
      <w:r w:rsidR="00E148B9">
        <w:rPr>
          <w:rFonts w:ascii="Garamond" w:eastAsia="Times New Roman" w:hAnsi="Garamond" w:cs="Arial"/>
          <w:lang w:eastAsia="fr-FR"/>
        </w:rPr>
        <w:t>e</w:t>
      </w:r>
      <w:r w:rsidR="00AC6F14" w:rsidRPr="00084522">
        <w:rPr>
          <w:rFonts w:ascii="Garamond" w:eastAsia="Times New Roman" w:hAnsi="Garamond" w:cs="Arial"/>
          <w:lang w:eastAsia="fr-FR"/>
        </w:rPr>
        <w:t xml:space="preserve">nvoi </w:t>
      </w:r>
      <w:r w:rsidR="00AC1299" w:rsidRPr="00084522">
        <w:rPr>
          <w:rFonts w:ascii="Garamond" w:eastAsia="Times New Roman" w:hAnsi="Garamond" w:cs="Arial"/>
          <w:lang w:eastAsia="fr-FR"/>
        </w:rPr>
        <w:t>de la proposition</w:t>
      </w:r>
      <w:r w:rsidR="00E148B9">
        <w:rPr>
          <w:rFonts w:ascii="Garamond" w:eastAsia="Times New Roman" w:hAnsi="Garamond" w:cs="Arial"/>
          <w:lang w:eastAsia="fr-FR"/>
        </w:rPr>
        <w:t xml:space="preserve"> de contribution</w:t>
      </w:r>
      <w:r w:rsidR="00AC1299" w:rsidRPr="00084522">
        <w:rPr>
          <w:rFonts w:ascii="Garamond" w:eastAsia="Times New Roman" w:hAnsi="Garamond" w:cs="Arial"/>
          <w:lang w:eastAsia="fr-FR"/>
        </w:rPr>
        <w:t xml:space="preserve"> sous la forme </w:t>
      </w:r>
      <w:r w:rsidR="00AC6F14" w:rsidRPr="00084522">
        <w:rPr>
          <w:rFonts w:ascii="Garamond" w:eastAsia="Times New Roman" w:hAnsi="Garamond" w:cs="Arial"/>
          <w:lang w:eastAsia="fr-FR"/>
        </w:rPr>
        <w:t xml:space="preserve">d’un </w:t>
      </w:r>
      <w:r w:rsidR="00E148B9">
        <w:rPr>
          <w:rFonts w:ascii="Garamond" w:eastAsia="Times New Roman" w:hAnsi="Garamond" w:cs="Arial"/>
          <w:lang w:eastAsia="fr-FR"/>
        </w:rPr>
        <w:t>articler complet.</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30 </w:t>
      </w:r>
      <w:r>
        <w:rPr>
          <w:rFonts w:ascii="Garamond" w:eastAsia="Times New Roman" w:hAnsi="Garamond" w:cs="Arial"/>
          <w:lang w:eastAsia="fr-FR"/>
        </w:rPr>
        <w:t>juin</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r</w:t>
      </w:r>
      <w:r w:rsidR="00AC6F14" w:rsidRPr="00084522">
        <w:rPr>
          <w:rFonts w:ascii="Garamond" w:eastAsia="Times New Roman" w:hAnsi="Garamond" w:cs="Arial"/>
          <w:lang w:eastAsia="fr-FR"/>
        </w:rPr>
        <w:t>etour des décisions</w:t>
      </w:r>
      <w:r w:rsidR="00AC1299" w:rsidRPr="00084522">
        <w:rPr>
          <w:rFonts w:ascii="Garamond" w:eastAsia="Times New Roman" w:hAnsi="Garamond" w:cs="Arial"/>
          <w:lang w:eastAsia="fr-FR"/>
        </w:rPr>
        <w:t xml:space="preserve"> du comité éditorial</w:t>
      </w:r>
      <w:r w:rsidR="00E148B9">
        <w:rPr>
          <w:rFonts w:ascii="Garamond" w:eastAsia="Times New Roman" w:hAnsi="Garamond" w:cs="Arial"/>
          <w:lang w:eastAsia="fr-FR"/>
        </w:rPr>
        <w:t xml:space="preserve"> et des évaluateurs.</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31 </w:t>
      </w:r>
      <w:r>
        <w:rPr>
          <w:rFonts w:ascii="Garamond" w:eastAsia="Times New Roman" w:hAnsi="Garamond" w:cs="Arial"/>
          <w:lang w:eastAsia="fr-FR"/>
        </w:rPr>
        <w:t>août</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e</w:t>
      </w:r>
      <w:r w:rsidR="00E148B9" w:rsidRPr="00084522">
        <w:rPr>
          <w:rFonts w:ascii="Garamond" w:eastAsia="Times New Roman" w:hAnsi="Garamond" w:cs="Arial"/>
          <w:lang w:eastAsia="fr-FR"/>
        </w:rPr>
        <w:t>nvoi des articles révisés</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30 </w:t>
      </w:r>
      <w:r>
        <w:rPr>
          <w:rFonts w:ascii="Garamond" w:eastAsia="Times New Roman" w:hAnsi="Garamond" w:cs="Arial"/>
          <w:lang w:eastAsia="fr-FR"/>
        </w:rPr>
        <w:t>octobre</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d</w:t>
      </w:r>
      <w:r w:rsidR="00E148B9" w:rsidRPr="00084522">
        <w:rPr>
          <w:rFonts w:ascii="Garamond" w:eastAsia="Times New Roman" w:hAnsi="Garamond" w:cs="Arial"/>
          <w:lang w:eastAsia="fr-FR"/>
        </w:rPr>
        <w:t>écisions finales</w:t>
      </w:r>
      <w:r w:rsidR="00AC6F14" w:rsidRPr="00084522">
        <w:rPr>
          <w:rFonts w:ascii="Garamond" w:eastAsia="Times New Roman" w:hAnsi="Garamond" w:cs="Times New Roman"/>
          <w:lang w:eastAsia="fr-FR"/>
        </w:rPr>
        <w:br/>
      </w:r>
      <w:r>
        <w:rPr>
          <w:rFonts w:ascii="Garamond" w:eastAsia="Times New Roman" w:hAnsi="Garamond" w:cs="Arial"/>
          <w:lang w:eastAsia="fr-FR"/>
        </w:rPr>
        <w:t>Fin décembre 2023</w:t>
      </w:r>
      <w:bookmarkStart w:id="0" w:name="_GoBack"/>
      <w:bookmarkEnd w:id="0"/>
      <w:r>
        <w:rPr>
          <w:rFonts w:ascii="Garamond" w:eastAsia="Times New Roman" w:hAnsi="Garamond" w:cs="Arial"/>
          <w:lang w:eastAsia="fr-FR"/>
        </w:rPr>
        <w:t>/début janvier</w:t>
      </w:r>
      <w:r w:rsidR="00084522" w:rsidRPr="00084522">
        <w:rPr>
          <w:rFonts w:ascii="Garamond" w:eastAsia="Times New Roman" w:hAnsi="Garamond" w:cs="Arial"/>
          <w:lang w:eastAsia="fr-FR"/>
        </w:rPr>
        <w:t xml:space="preserve"> 202</w:t>
      </w:r>
      <w:r>
        <w:rPr>
          <w:rFonts w:ascii="Garamond" w:eastAsia="Times New Roman" w:hAnsi="Garamond" w:cs="Arial"/>
          <w:lang w:eastAsia="fr-FR"/>
        </w:rPr>
        <w:t>4</w:t>
      </w:r>
      <w:r w:rsidR="00084522" w:rsidRPr="00084522">
        <w:rPr>
          <w:rFonts w:ascii="Garamond" w:eastAsia="Times New Roman" w:hAnsi="Garamond" w:cs="Arial"/>
          <w:lang w:eastAsia="fr-FR"/>
        </w:rPr>
        <w:t xml:space="preserve"> : </w:t>
      </w:r>
      <w:r w:rsidR="00AC6F14" w:rsidRPr="00084522">
        <w:rPr>
          <w:rFonts w:ascii="Garamond" w:eastAsia="Times New Roman" w:hAnsi="Garamond" w:cs="Arial"/>
          <w:lang w:eastAsia="fr-FR"/>
        </w:rPr>
        <w:t xml:space="preserve">Publication </w:t>
      </w:r>
    </w:p>
    <w:p w14:paraId="6C91CD0A" w14:textId="38D4B72A" w:rsidR="00084522" w:rsidRDefault="00084522" w:rsidP="00E148B9">
      <w:pPr>
        <w:spacing w:after="0" w:line="240" w:lineRule="auto"/>
        <w:rPr>
          <w:rFonts w:ascii="Garamond" w:eastAsia="Times New Roman" w:hAnsi="Garamond" w:cs="Times New Roman"/>
          <w:lang w:eastAsia="fr-FR"/>
        </w:rPr>
      </w:pPr>
      <w:r>
        <w:rPr>
          <w:rFonts w:ascii="Garamond" w:eastAsia="Times New Roman" w:hAnsi="Garamond" w:cs="Times New Roman"/>
          <w:lang w:eastAsia="fr-FR"/>
        </w:rPr>
        <w:br w:type="page"/>
      </w:r>
    </w:p>
    <w:p w14:paraId="5B4B4003" w14:textId="32DABAB3" w:rsidR="00AF7139" w:rsidRPr="005F1396" w:rsidRDefault="005F1396" w:rsidP="00084522">
      <w:pPr>
        <w:spacing w:after="0" w:line="240" w:lineRule="auto"/>
        <w:rPr>
          <w:rFonts w:ascii="Garamond" w:eastAsia="Times New Roman" w:hAnsi="Garamond" w:cs="Times New Roman"/>
          <w:b/>
          <w:lang w:eastAsia="fr-FR"/>
        </w:rPr>
      </w:pPr>
      <w:r>
        <w:rPr>
          <w:rFonts w:ascii="Garamond" w:eastAsia="Times New Roman" w:hAnsi="Garamond" w:cs="Times New Roman"/>
          <w:b/>
          <w:lang w:eastAsia="fr-FR"/>
        </w:rPr>
        <w:lastRenderedPageBreak/>
        <w:t>Bibliographie</w:t>
      </w:r>
      <w:r w:rsidR="00632AB1">
        <w:rPr>
          <w:rFonts w:ascii="Garamond" w:eastAsia="Times New Roman" w:hAnsi="Garamond" w:cs="Times New Roman"/>
          <w:b/>
          <w:lang w:eastAsia="fr-FR"/>
        </w:rPr>
        <w:t xml:space="preserve"> indicative</w:t>
      </w:r>
    </w:p>
    <w:p w14:paraId="4BAE1018" w14:textId="6D366846"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Aknin</w:t>
      </w:r>
      <w:proofErr w:type="spellEnd"/>
      <w:r w:rsidRPr="00632AB1">
        <w:rPr>
          <w:rFonts w:ascii="Garamond" w:eastAsia="Times New Roman" w:hAnsi="Garamond" w:cs="Times New Roman"/>
          <w:lang w:eastAsia="fr-FR"/>
        </w:rPr>
        <w:t xml:space="preserve">, A.,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2015. Soutenabilité et migrations dans les économies insulaires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quels enjeux pour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Mondes En </w:t>
      </w:r>
      <w:proofErr w:type="spellStart"/>
      <w:r w:rsidRPr="00632AB1">
        <w:rPr>
          <w:rFonts w:ascii="Garamond" w:eastAsia="Times New Roman" w:hAnsi="Garamond" w:cs="Times New Roman"/>
          <w:lang w:eastAsia="fr-FR"/>
        </w:rPr>
        <w:t>D</w:t>
      </w:r>
      <w:r w:rsidRPr="00632AB1">
        <w:rPr>
          <w:rFonts w:ascii="Garamond" w:eastAsia="Times New Roman" w:hAnsi="Garamond" w:cs="Garamond"/>
          <w:lang w:eastAsia="fr-FR"/>
        </w:rPr>
        <w:t>é</w:t>
      </w:r>
      <w:r w:rsidRPr="00632AB1">
        <w:rPr>
          <w:rFonts w:ascii="Garamond" w:eastAsia="Times New Roman" w:hAnsi="Garamond" w:cs="Times New Roman"/>
          <w:lang w:eastAsia="fr-FR"/>
        </w:rPr>
        <w:t>v</w:t>
      </w:r>
      <w:proofErr w:type="spellEnd"/>
      <w:r w:rsidRPr="00632AB1">
        <w:rPr>
          <w:rFonts w:ascii="Garamond" w:eastAsia="Times New Roman" w:hAnsi="Garamond" w:cs="Times New Roman"/>
          <w:lang w:eastAsia="fr-FR"/>
        </w:rPr>
        <w:t>. 43, 67</w:t>
      </w:r>
      <w:r w:rsidRPr="00632AB1">
        <w:rPr>
          <w:rFonts w:ascii="Garamond" w:eastAsia="Times New Roman" w:hAnsi="Garamond" w:cs="Garamond"/>
          <w:lang w:eastAsia="fr-FR"/>
        </w:rPr>
        <w:t>–</w:t>
      </w:r>
      <w:r w:rsidRPr="00632AB1">
        <w:rPr>
          <w:rFonts w:ascii="Garamond" w:eastAsia="Times New Roman" w:hAnsi="Garamond" w:cs="Times New Roman"/>
          <w:lang w:eastAsia="fr-FR"/>
        </w:rPr>
        <w:t>85. https://doi.org/10.3917/med.172.0067</w:t>
      </w:r>
    </w:p>
    <w:p w14:paraId="6FAC3FA2"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Alberti, F., Goujon, M., 2020. </w:t>
      </w:r>
      <w:r w:rsidRPr="00632AB1">
        <w:rPr>
          <w:rFonts w:ascii="Garamond" w:eastAsia="Times New Roman" w:hAnsi="Garamond" w:cs="Times New Roman"/>
          <w:lang w:val="en-US" w:eastAsia="fr-FR"/>
        </w:rPr>
        <w:t xml:space="preserve">A composite index of formal sovereignty for small islands and coastal territories. Isl. Stud. J. à </w:t>
      </w:r>
      <w:proofErr w:type="spellStart"/>
      <w:r w:rsidRPr="00632AB1">
        <w:rPr>
          <w:rFonts w:ascii="Garamond" w:eastAsia="Times New Roman" w:hAnsi="Garamond" w:cs="Times New Roman"/>
          <w:lang w:val="en-US" w:eastAsia="fr-FR"/>
        </w:rPr>
        <w:t>paraître</w:t>
      </w:r>
      <w:proofErr w:type="spellEnd"/>
      <w:r w:rsidRPr="00632AB1">
        <w:rPr>
          <w:rFonts w:ascii="Garamond" w:eastAsia="Times New Roman" w:hAnsi="Garamond" w:cs="Times New Roman"/>
          <w:lang w:val="en-US" w:eastAsia="fr-FR"/>
        </w:rPr>
        <w:t>, 22.</w:t>
      </w:r>
    </w:p>
    <w:p w14:paraId="3E121EAA"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Arrow, K.J., Dasgupta, P., </w:t>
      </w:r>
      <w:proofErr w:type="spellStart"/>
      <w:r w:rsidRPr="00632AB1">
        <w:rPr>
          <w:rFonts w:ascii="Garamond" w:eastAsia="Times New Roman" w:hAnsi="Garamond" w:cs="Times New Roman"/>
          <w:lang w:val="en-US" w:eastAsia="fr-FR"/>
        </w:rPr>
        <w:t>Goulder</w:t>
      </w:r>
      <w:proofErr w:type="spellEnd"/>
      <w:r w:rsidRPr="00632AB1">
        <w:rPr>
          <w:rFonts w:ascii="Garamond" w:eastAsia="Times New Roman" w:hAnsi="Garamond" w:cs="Times New Roman"/>
          <w:lang w:val="en-US" w:eastAsia="fr-FR"/>
        </w:rPr>
        <w:t>, L.H., Mumford, K.J., Oleson, K., 2012. Sustainability and the measurement of wealth. Environ. Dev. Econ. 17, 317–353. https://doi.org/DOI: 10.1017/S1355770X12000137</w:t>
      </w:r>
    </w:p>
    <w:p w14:paraId="582F407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Atkinson, G., 2000. Re-thinking economic progress. World Econ. 1, 153–166.</w:t>
      </w:r>
    </w:p>
    <w:p w14:paraId="27C9E85C"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2018. Seizing history: development and non-climate change in Small Island Developing States. Int. J. </w:t>
      </w:r>
      <w:proofErr w:type="spellStart"/>
      <w:r w:rsidRPr="00632AB1">
        <w:rPr>
          <w:rFonts w:ascii="Garamond" w:eastAsia="Times New Roman" w:hAnsi="Garamond" w:cs="Times New Roman"/>
          <w:lang w:val="en-US" w:eastAsia="fr-FR"/>
        </w:rPr>
        <w:t>Clim</w:t>
      </w:r>
      <w:proofErr w:type="spellEnd"/>
      <w:r w:rsidRPr="00632AB1">
        <w:rPr>
          <w:rFonts w:ascii="Garamond" w:eastAsia="Times New Roman" w:hAnsi="Garamond" w:cs="Times New Roman"/>
          <w:lang w:val="en-US" w:eastAsia="fr-FR"/>
        </w:rPr>
        <w:t xml:space="preserve">. Change </w:t>
      </w:r>
      <w:proofErr w:type="spellStart"/>
      <w:r w:rsidRPr="00632AB1">
        <w:rPr>
          <w:rFonts w:ascii="Garamond" w:eastAsia="Times New Roman" w:hAnsi="Garamond" w:cs="Times New Roman"/>
          <w:lang w:val="en-US" w:eastAsia="fr-FR"/>
        </w:rPr>
        <w:t>Strateg</w:t>
      </w:r>
      <w:proofErr w:type="spellEnd"/>
      <w:r w:rsidRPr="00632AB1">
        <w:rPr>
          <w:rFonts w:ascii="Garamond" w:eastAsia="Times New Roman" w:hAnsi="Garamond" w:cs="Times New Roman"/>
          <w:lang w:val="en-US" w:eastAsia="fr-FR"/>
        </w:rPr>
        <w:t xml:space="preserve">. </w:t>
      </w:r>
      <w:proofErr w:type="spellStart"/>
      <w:r w:rsidRPr="00632AB1">
        <w:rPr>
          <w:rFonts w:ascii="Garamond" w:eastAsia="Times New Roman" w:hAnsi="Garamond" w:cs="Times New Roman"/>
          <w:lang w:val="en-US" w:eastAsia="fr-FR"/>
        </w:rPr>
        <w:t>Manag</w:t>
      </w:r>
      <w:proofErr w:type="spellEnd"/>
      <w:r w:rsidRPr="00632AB1">
        <w:rPr>
          <w:rFonts w:ascii="Garamond" w:eastAsia="Times New Roman" w:hAnsi="Garamond" w:cs="Times New Roman"/>
          <w:lang w:val="en-US" w:eastAsia="fr-FR"/>
        </w:rPr>
        <w:t>. 10. https://doi.org/10.1108/IJCCSM-02-2017-0037</w:t>
      </w:r>
    </w:p>
    <w:p w14:paraId="07E3C8F3"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2006. Managing the hinterland beyond: Two ideal-type strategies of economic development for small island territories. Asia Pac. </w:t>
      </w:r>
      <w:proofErr w:type="spellStart"/>
      <w:r w:rsidRPr="00632AB1">
        <w:rPr>
          <w:rFonts w:ascii="Garamond" w:eastAsia="Times New Roman" w:hAnsi="Garamond" w:cs="Times New Roman"/>
          <w:lang w:val="en-US" w:eastAsia="fr-FR"/>
        </w:rPr>
        <w:t>Viewp</w:t>
      </w:r>
      <w:proofErr w:type="spellEnd"/>
      <w:r w:rsidRPr="00632AB1">
        <w:rPr>
          <w:rFonts w:ascii="Garamond" w:eastAsia="Times New Roman" w:hAnsi="Garamond" w:cs="Times New Roman"/>
          <w:lang w:val="en-US" w:eastAsia="fr-FR"/>
        </w:rPr>
        <w:t>. 47, 45–60. https://doi.org/10.1111/j.1467-8373.2006.00295.x</w:t>
      </w:r>
    </w:p>
    <w:p w14:paraId="48A0B63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Béné</w:t>
      </w:r>
      <w:proofErr w:type="spellEnd"/>
      <w:r w:rsidRPr="00632AB1">
        <w:rPr>
          <w:rFonts w:ascii="Garamond" w:eastAsia="Times New Roman" w:hAnsi="Garamond" w:cs="Times New Roman"/>
          <w:lang w:val="en-US" w:eastAsia="fr-FR"/>
        </w:rPr>
        <w:t xml:space="preserve">, C., Evans, L., Mills, D., </w:t>
      </w:r>
      <w:proofErr w:type="spellStart"/>
      <w:r w:rsidRPr="00632AB1">
        <w:rPr>
          <w:rFonts w:ascii="Garamond" w:eastAsia="Times New Roman" w:hAnsi="Garamond" w:cs="Times New Roman"/>
          <w:lang w:val="en-US" w:eastAsia="fr-FR"/>
        </w:rPr>
        <w:t>Ovie</w:t>
      </w:r>
      <w:proofErr w:type="spellEnd"/>
      <w:r w:rsidRPr="00632AB1">
        <w:rPr>
          <w:rFonts w:ascii="Garamond" w:eastAsia="Times New Roman" w:hAnsi="Garamond" w:cs="Times New Roman"/>
          <w:lang w:val="en-US" w:eastAsia="fr-FR"/>
        </w:rPr>
        <w:t xml:space="preserve">, S., Raji, A., </w:t>
      </w:r>
      <w:proofErr w:type="spellStart"/>
      <w:r w:rsidRPr="00632AB1">
        <w:rPr>
          <w:rFonts w:ascii="Garamond" w:eastAsia="Times New Roman" w:hAnsi="Garamond" w:cs="Times New Roman"/>
          <w:lang w:val="en-US" w:eastAsia="fr-FR"/>
        </w:rPr>
        <w:t>Tafida</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Kodio</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Sinaba</w:t>
      </w:r>
      <w:proofErr w:type="spellEnd"/>
      <w:r w:rsidRPr="00632AB1">
        <w:rPr>
          <w:rFonts w:ascii="Garamond" w:eastAsia="Times New Roman" w:hAnsi="Garamond" w:cs="Times New Roman"/>
          <w:lang w:val="en-US" w:eastAsia="fr-FR"/>
        </w:rPr>
        <w:t xml:space="preserve">, F., </w:t>
      </w:r>
      <w:proofErr w:type="spellStart"/>
      <w:r w:rsidRPr="00632AB1">
        <w:rPr>
          <w:rFonts w:ascii="Garamond" w:eastAsia="Times New Roman" w:hAnsi="Garamond" w:cs="Times New Roman"/>
          <w:lang w:val="en-US" w:eastAsia="fr-FR"/>
        </w:rPr>
        <w:t>Morand</w:t>
      </w:r>
      <w:proofErr w:type="spellEnd"/>
      <w:r w:rsidRPr="00632AB1">
        <w:rPr>
          <w:rFonts w:ascii="Garamond" w:eastAsia="Times New Roman" w:hAnsi="Garamond" w:cs="Times New Roman"/>
          <w:lang w:val="en-US" w:eastAsia="fr-FR"/>
        </w:rPr>
        <w:t xml:space="preserve">, P., </w:t>
      </w:r>
      <w:proofErr w:type="spellStart"/>
      <w:r w:rsidRPr="00632AB1">
        <w:rPr>
          <w:rFonts w:ascii="Garamond" w:eastAsia="Times New Roman" w:hAnsi="Garamond" w:cs="Times New Roman"/>
          <w:lang w:val="en-US" w:eastAsia="fr-FR"/>
        </w:rPr>
        <w:t>Lemoalle</w:t>
      </w:r>
      <w:proofErr w:type="spellEnd"/>
      <w:r w:rsidRPr="00632AB1">
        <w:rPr>
          <w:rFonts w:ascii="Garamond" w:eastAsia="Times New Roman" w:hAnsi="Garamond" w:cs="Times New Roman"/>
          <w:lang w:val="en-US" w:eastAsia="fr-FR"/>
        </w:rPr>
        <w:t>, J., Andrew, N., 2011. Testing resilience thinking in a poverty context</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xml:space="preserve">: experience from the Niger River basin. </w:t>
      </w:r>
      <w:proofErr w:type="spellStart"/>
      <w:r w:rsidRPr="00632AB1">
        <w:rPr>
          <w:rFonts w:ascii="Garamond" w:eastAsia="Times New Roman" w:hAnsi="Garamond" w:cs="Times New Roman"/>
          <w:lang w:eastAsia="fr-FR"/>
        </w:rPr>
        <w:t>Glob</w:t>
      </w:r>
      <w:proofErr w:type="spellEnd"/>
      <w:r w:rsidRPr="00632AB1">
        <w:rPr>
          <w:rFonts w:ascii="Garamond" w:eastAsia="Times New Roman" w:hAnsi="Garamond" w:cs="Times New Roman"/>
          <w:lang w:eastAsia="fr-FR"/>
        </w:rPr>
        <w:t xml:space="preserve">. Environ. Change Hum. Policy </w:t>
      </w:r>
      <w:proofErr w:type="spellStart"/>
      <w:r w:rsidRPr="00632AB1">
        <w:rPr>
          <w:rFonts w:ascii="Garamond" w:eastAsia="Times New Roman" w:hAnsi="Garamond" w:cs="Times New Roman"/>
          <w:lang w:eastAsia="fr-FR"/>
        </w:rPr>
        <w:t>Dimens</w:t>
      </w:r>
      <w:proofErr w:type="spellEnd"/>
      <w:r w:rsidRPr="00632AB1">
        <w:rPr>
          <w:rFonts w:ascii="Garamond" w:eastAsia="Times New Roman" w:hAnsi="Garamond" w:cs="Times New Roman"/>
          <w:lang w:eastAsia="fr-FR"/>
        </w:rPr>
        <w:t>. 21, 1173</w:t>
      </w:r>
      <w:r w:rsidRPr="00632AB1">
        <w:rPr>
          <w:rFonts w:ascii="Garamond" w:eastAsia="Times New Roman" w:hAnsi="Garamond" w:cs="Garamond"/>
          <w:lang w:eastAsia="fr-FR"/>
        </w:rPr>
        <w:t>–</w:t>
      </w:r>
      <w:r w:rsidRPr="00632AB1">
        <w:rPr>
          <w:rFonts w:ascii="Garamond" w:eastAsia="Times New Roman" w:hAnsi="Garamond" w:cs="Times New Roman"/>
          <w:lang w:eastAsia="fr-FR"/>
        </w:rPr>
        <w:t>1184. https://doi.org/10.1016/j.gloenvcha.2011.07.002</w:t>
      </w:r>
    </w:p>
    <w:p w14:paraId="331EAF0B" w14:textId="157AFCCB"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2015b. </w:t>
      </w:r>
      <w:r w:rsidR="005F1396" w:rsidRPr="00632AB1">
        <w:rPr>
          <w:rFonts w:ascii="Garamond" w:eastAsia="Times New Roman" w:hAnsi="Garamond" w:cs="Times New Roman"/>
          <w:lang w:val="en-US" w:eastAsia="fr-FR"/>
        </w:rPr>
        <w:t xml:space="preserve">Is independence good or bad for development in small island economies? </w:t>
      </w:r>
      <w:r w:rsidR="005F1396" w:rsidRPr="00632AB1">
        <w:rPr>
          <w:rFonts w:ascii="Garamond" w:eastAsia="Times New Roman" w:hAnsi="Garamond" w:cs="Times New Roman"/>
          <w:lang w:eastAsia="fr-FR"/>
        </w:rPr>
        <w:t xml:space="preserve">A long-run </w:t>
      </w:r>
      <w:proofErr w:type="spellStart"/>
      <w:r w:rsidR="005F1396" w:rsidRPr="00632AB1">
        <w:rPr>
          <w:rFonts w:ascii="Garamond" w:eastAsia="Times New Roman" w:hAnsi="Garamond" w:cs="Times New Roman"/>
          <w:lang w:eastAsia="fr-FR"/>
        </w:rPr>
        <w:t>analysis</w:t>
      </w:r>
      <w:proofErr w:type="spellEnd"/>
      <w:r w:rsidR="005F1396" w:rsidRPr="00632AB1">
        <w:rPr>
          <w:rFonts w:ascii="Garamond" w:eastAsia="Times New Roman" w:hAnsi="Garamond" w:cs="Times New Roman"/>
          <w:lang w:eastAsia="fr-FR"/>
        </w:rPr>
        <w:t xml:space="preserve">, </w:t>
      </w:r>
      <w:r w:rsidR="00ED503D" w:rsidRPr="00632AB1">
        <w:rPr>
          <w:rFonts w:ascii="Garamond" w:eastAsia="Times New Roman" w:hAnsi="Garamond" w:cs="Times New Roman"/>
          <w:i/>
          <w:lang w:eastAsia="fr-FR"/>
        </w:rPr>
        <w:t>Région et Développement</w:t>
      </w:r>
      <w:r w:rsidR="00ED503D" w:rsidRPr="00632AB1">
        <w:rPr>
          <w:rFonts w:ascii="Garamond" w:eastAsia="Times New Roman" w:hAnsi="Garamond" w:cs="Times New Roman"/>
          <w:lang w:eastAsia="fr-FR"/>
        </w:rPr>
        <w:t xml:space="preserve"> n° 42-2015</w:t>
      </w:r>
      <w:r w:rsidRPr="00632AB1">
        <w:rPr>
          <w:rFonts w:ascii="Garamond" w:eastAsia="Times New Roman" w:hAnsi="Garamond" w:cs="Times New Roman"/>
          <w:lang w:eastAsia="fr-FR"/>
        </w:rPr>
        <w:t>.</w:t>
      </w:r>
    </w:p>
    <w:p w14:paraId="0AEAAB0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Bertram, G., 1999. </w:t>
      </w:r>
      <w:r w:rsidRPr="00632AB1">
        <w:rPr>
          <w:rFonts w:ascii="Garamond" w:eastAsia="Times New Roman" w:hAnsi="Garamond" w:cs="Times New Roman"/>
          <w:lang w:val="en-US" w:eastAsia="fr-FR"/>
        </w:rPr>
        <w:t>The MIRAB Model Twelve Years On. University of Hawai’i Press. https://doi.org/10.2307/23717414</w:t>
      </w:r>
    </w:p>
    <w:p w14:paraId="03FD0208"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Bertram, G., </w:t>
      </w:r>
      <w:proofErr w:type="spellStart"/>
      <w:r w:rsidRPr="00632AB1">
        <w:rPr>
          <w:rFonts w:ascii="Garamond" w:eastAsia="Times New Roman" w:hAnsi="Garamond" w:cs="Times New Roman"/>
          <w:lang w:val="en-US" w:eastAsia="fr-FR"/>
        </w:rPr>
        <w:t>Poirine</w:t>
      </w:r>
      <w:proofErr w:type="spellEnd"/>
      <w:r w:rsidRPr="00632AB1">
        <w:rPr>
          <w:rFonts w:ascii="Garamond" w:eastAsia="Times New Roman" w:hAnsi="Garamond" w:cs="Times New Roman"/>
          <w:lang w:val="en-US" w:eastAsia="fr-FR"/>
        </w:rPr>
        <w:t xml:space="preserve">, B., 2007. Island political economy, in: </w:t>
      </w: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G. (Ed.), A World of Islands. Institute of island studies, University of Prince Edward Island, Canada, pp. 325–378.</w:t>
      </w:r>
    </w:p>
    <w:p w14:paraId="1C43948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Watters, R.F., 1985. The MIRAB Model in South Pacific Micro-States. </w:t>
      </w:r>
      <w:proofErr w:type="spellStart"/>
      <w:r w:rsidRPr="00632AB1">
        <w:rPr>
          <w:rFonts w:ascii="Garamond" w:eastAsia="Times New Roman" w:hAnsi="Garamond" w:cs="Times New Roman"/>
          <w:lang w:eastAsia="fr-FR"/>
        </w:rPr>
        <w:t>Pac</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Viewp</w:t>
      </w:r>
      <w:proofErr w:type="spellEnd"/>
      <w:r w:rsidRPr="00632AB1">
        <w:rPr>
          <w:rFonts w:ascii="Garamond" w:eastAsia="Times New Roman" w:hAnsi="Garamond" w:cs="Times New Roman"/>
          <w:lang w:eastAsia="fr-FR"/>
        </w:rPr>
        <w:t>. 26, 497–519.</w:t>
      </w:r>
    </w:p>
    <w:p w14:paraId="67A675B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Blancard, S., Goujon, M., Hoarau, J.-F., 2019. Le tourisme insulaire à la merci du changement climatique: une évaluation par un indice synthétique de vulnérabilité structurelle.</w:t>
      </w:r>
    </w:p>
    <w:p w14:paraId="77FE7917"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Bouard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Sourisseau</w:t>
      </w:r>
      <w:proofErr w:type="spellEnd"/>
      <w:r w:rsidRPr="00632AB1">
        <w:rPr>
          <w:rFonts w:ascii="Garamond" w:eastAsia="Times New Roman" w:hAnsi="Garamond" w:cs="Times New Roman"/>
          <w:lang w:eastAsia="fr-FR"/>
        </w:rPr>
        <w:t xml:space="preserve">, J.-M.,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Blaise, S., </w:t>
      </w:r>
      <w:proofErr w:type="spellStart"/>
      <w:r w:rsidRPr="00632AB1">
        <w:rPr>
          <w:rFonts w:ascii="Garamond" w:eastAsia="Times New Roman" w:hAnsi="Garamond" w:cs="Times New Roman"/>
          <w:lang w:eastAsia="fr-FR"/>
        </w:rPr>
        <w:t>Ro’i</w:t>
      </w:r>
      <w:proofErr w:type="spellEnd"/>
      <w:r w:rsidRPr="00632AB1">
        <w:rPr>
          <w:rFonts w:ascii="Garamond" w:eastAsia="Times New Roman" w:hAnsi="Garamond" w:cs="Times New Roman"/>
          <w:lang w:eastAsia="fr-FR"/>
        </w:rPr>
        <w:t>, L.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2016. La Nouvelle-Calédonie face à son destin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quel bilan </w:t>
      </w:r>
      <w:r w:rsidRPr="00632AB1">
        <w:rPr>
          <w:rFonts w:ascii="Garamond" w:eastAsia="Times New Roman" w:hAnsi="Garamond" w:cs="Garamond"/>
          <w:lang w:eastAsia="fr-FR"/>
        </w:rPr>
        <w:t>à</w:t>
      </w:r>
      <w:r w:rsidRPr="00632AB1">
        <w:rPr>
          <w:rFonts w:ascii="Garamond" w:eastAsia="Times New Roman" w:hAnsi="Garamond" w:cs="Times New Roman"/>
          <w:lang w:eastAsia="fr-FR"/>
        </w:rPr>
        <w:t xml:space="preserve"> la veille de la consultation sur la pleine souveraineté? </w:t>
      </w:r>
      <w:r w:rsidRPr="00632AB1">
        <w:rPr>
          <w:rFonts w:ascii="Garamond" w:eastAsia="Times New Roman" w:hAnsi="Garamond" w:cs="Times New Roman"/>
          <w:lang w:val="en-US" w:eastAsia="fr-FR"/>
        </w:rPr>
        <w:t>Karthala, Paris.</w:t>
      </w:r>
    </w:p>
    <w:p w14:paraId="78786D7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Briguglio</w:t>
      </w:r>
      <w:proofErr w:type="spellEnd"/>
      <w:r w:rsidRPr="00632AB1">
        <w:rPr>
          <w:rFonts w:ascii="Garamond" w:eastAsia="Times New Roman" w:hAnsi="Garamond" w:cs="Times New Roman"/>
          <w:lang w:val="en-US" w:eastAsia="fr-FR"/>
        </w:rPr>
        <w:t xml:space="preserve">, L., 1995. Small Island Developing States and Their Economic Vulnerabilities. </w:t>
      </w:r>
      <w:r w:rsidRPr="00632AB1">
        <w:rPr>
          <w:rFonts w:ascii="Garamond" w:eastAsia="Times New Roman" w:hAnsi="Garamond" w:cs="Times New Roman"/>
          <w:lang w:eastAsia="fr-FR"/>
        </w:rPr>
        <w:t>World Dev. 23, 1615–1632. https://doi.org/10.1016/0305-750X(95)00065-K</w:t>
      </w:r>
    </w:p>
    <w:p w14:paraId="3F0CC08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Couharde</w:t>
      </w:r>
      <w:proofErr w:type="spellEnd"/>
      <w:r w:rsidRPr="00632AB1">
        <w:rPr>
          <w:rFonts w:ascii="Garamond" w:eastAsia="Times New Roman" w:hAnsi="Garamond" w:cs="Times New Roman"/>
          <w:lang w:eastAsia="fr-FR"/>
        </w:rPr>
        <w:t xml:space="preserve">, C.,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Maître d’Hôtel, E., </w:t>
      </w:r>
      <w:proofErr w:type="spellStart"/>
      <w:r w:rsidRPr="00632AB1">
        <w:rPr>
          <w:rFonts w:ascii="Garamond" w:eastAsia="Times New Roman" w:hAnsi="Garamond" w:cs="Times New Roman"/>
          <w:lang w:eastAsia="fr-FR"/>
        </w:rPr>
        <w:t>Taranco</w:t>
      </w:r>
      <w:proofErr w:type="spellEnd"/>
      <w:r w:rsidRPr="00632AB1">
        <w:rPr>
          <w:rFonts w:ascii="Garamond" w:eastAsia="Times New Roman" w:hAnsi="Garamond" w:cs="Times New Roman"/>
          <w:lang w:eastAsia="fr-FR"/>
        </w:rPr>
        <w:t xml:space="preserve">, A., 2011. Les enjeux liés à la mesure du capital naturel: l’exemple de la Nouvelle Calédonie. </w:t>
      </w:r>
      <w:proofErr w:type="spellStart"/>
      <w:r w:rsidRPr="00632AB1">
        <w:rPr>
          <w:rFonts w:ascii="Garamond" w:eastAsia="Times New Roman" w:hAnsi="Garamond" w:cs="Times New Roman"/>
          <w:lang w:eastAsia="fr-FR"/>
        </w:rPr>
        <w:t>Eur</w:t>
      </w:r>
      <w:proofErr w:type="spellEnd"/>
      <w:r w:rsidRPr="00632AB1">
        <w:rPr>
          <w:rFonts w:ascii="Garamond" w:eastAsia="Times New Roman" w:hAnsi="Garamond" w:cs="Times New Roman"/>
          <w:lang w:eastAsia="fr-FR"/>
        </w:rPr>
        <w:t xml:space="preserve">. J. Dev. </w:t>
      </w:r>
      <w:proofErr w:type="spellStart"/>
      <w:r w:rsidRPr="00632AB1">
        <w:rPr>
          <w:rFonts w:ascii="Garamond" w:eastAsia="Times New Roman" w:hAnsi="Garamond" w:cs="Times New Roman"/>
          <w:lang w:eastAsia="fr-FR"/>
        </w:rPr>
        <w:t>Res</w:t>
      </w:r>
      <w:proofErr w:type="spellEnd"/>
      <w:r w:rsidRPr="00632AB1">
        <w:rPr>
          <w:rFonts w:ascii="Garamond" w:eastAsia="Times New Roman" w:hAnsi="Garamond" w:cs="Times New Roman"/>
          <w:lang w:eastAsia="fr-FR"/>
        </w:rPr>
        <w:t>. 23, 151–173.</w:t>
      </w:r>
    </w:p>
    <w:p w14:paraId="6743DC5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David, C., 2017. Les transitions politiques en Mélanésie, éléments de réflexion pour la préparation du «</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jour d</w:t>
      </w:r>
      <w:r w:rsidRPr="00632AB1">
        <w:rPr>
          <w:rFonts w:ascii="Garamond" w:eastAsia="Times New Roman" w:hAnsi="Garamond" w:cs="Garamond"/>
          <w:lang w:eastAsia="fr-FR"/>
        </w:rPr>
        <w:t>’</w:t>
      </w:r>
      <w:r w:rsidRPr="00632AB1">
        <w:rPr>
          <w:rFonts w:ascii="Garamond" w:eastAsia="Times New Roman" w:hAnsi="Garamond" w:cs="Times New Roman"/>
          <w:lang w:eastAsia="fr-FR"/>
        </w:rPr>
        <w:t>apr</w:t>
      </w:r>
      <w:r w:rsidRPr="00632AB1">
        <w:rPr>
          <w:rFonts w:ascii="Garamond" w:eastAsia="Times New Roman" w:hAnsi="Garamond" w:cs="Garamond"/>
          <w:lang w:eastAsia="fr-FR"/>
        </w:rPr>
        <w:t>è</w:t>
      </w:r>
      <w:r w:rsidRPr="00632AB1">
        <w:rPr>
          <w:rFonts w:ascii="Garamond" w:eastAsia="Times New Roman" w:hAnsi="Garamond" w:cs="Times New Roman"/>
          <w:lang w:eastAsia="fr-FR"/>
        </w:rPr>
        <w:t>s</w:t>
      </w:r>
      <w:r w:rsidRPr="00632AB1">
        <w:rPr>
          <w:rFonts w:ascii="Times New Roman" w:eastAsia="Times New Roman" w:hAnsi="Times New Roman" w:cs="Times New Roman"/>
          <w:lang w:eastAsia="fr-FR"/>
        </w:rPr>
        <w:t> </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en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donie.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Francaise</w:t>
      </w:r>
      <w:proofErr w:type="spellEnd"/>
      <w:r w:rsidRPr="00632AB1">
        <w:rPr>
          <w:rFonts w:ascii="Garamond" w:eastAsia="Times New Roman" w:hAnsi="Garamond" w:cs="Times New Roman"/>
          <w:lang w:eastAsia="fr-FR"/>
        </w:rPr>
        <w:t xml:space="preserve"> Droit </w:t>
      </w:r>
      <w:proofErr w:type="spellStart"/>
      <w:r w:rsidRPr="00632AB1">
        <w:rPr>
          <w:rFonts w:ascii="Garamond" w:eastAsia="Times New Roman" w:hAnsi="Garamond" w:cs="Times New Roman"/>
          <w:lang w:eastAsia="fr-FR"/>
        </w:rPr>
        <w:t>Const</w:t>
      </w:r>
      <w:proofErr w:type="spellEnd"/>
      <w:r w:rsidRPr="00632AB1">
        <w:rPr>
          <w:rFonts w:ascii="Garamond" w:eastAsia="Times New Roman" w:hAnsi="Garamond" w:cs="Times New Roman"/>
          <w:lang w:eastAsia="fr-FR"/>
        </w:rPr>
        <w:t>. N</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110, 367</w:t>
      </w:r>
      <w:r w:rsidRPr="00632AB1">
        <w:rPr>
          <w:rFonts w:ascii="Garamond" w:eastAsia="Times New Roman" w:hAnsi="Garamond" w:cs="Garamond"/>
          <w:lang w:eastAsia="fr-FR"/>
        </w:rPr>
        <w:t>–</w:t>
      </w:r>
      <w:r w:rsidRPr="00632AB1">
        <w:rPr>
          <w:rFonts w:ascii="Garamond" w:eastAsia="Times New Roman" w:hAnsi="Garamond" w:cs="Times New Roman"/>
          <w:lang w:eastAsia="fr-FR"/>
        </w:rPr>
        <w:t>386.</w:t>
      </w:r>
    </w:p>
    <w:p w14:paraId="0E2CE3E5" w14:textId="4FB684D9"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2013. Indicateurs et mesures de la vulnérabilité macroéconomique, in: Bresson, 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Pottier, N.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xml:space="preserve">.), </w:t>
      </w:r>
      <w:r w:rsidR="00ED503D" w:rsidRPr="00632AB1">
        <w:rPr>
          <w:rFonts w:ascii="Garamond" w:eastAsia="Times New Roman" w:hAnsi="Garamond" w:cs="Times New Roman"/>
          <w:lang w:eastAsia="fr-FR"/>
        </w:rPr>
        <w:t xml:space="preserve">2013, </w:t>
      </w:r>
      <w:r w:rsidRPr="00632AB1">
        <w:rPr>
          <w:rFonts w:ascii="Garamond" w:eastAsia="Times New Roman" w:hAnsi="Garamond" w:cs="Times New Roman"/>
          <w:lang w:eastAsia="fr-FR"/>
        </w:rPr>
        <w:t xml:space="preserve">Vulnérabilités: Questions de Recherche En Sciences Sociales. </w:t>
      </w:r>
      <w:r w:rsidRPr="00632AB1">
        <w:rPr>
          <w:rFonts w:ascii="Garamond" w:eastAsia="Times New Roman" w:hAnsi="Garamond" w:cs="Times New Roman"/>
          <w:lang w:val="en-US" w:eastAsia="fr-FR"/>
        </w:rPr>
        <w:t>Academic Press Fribourg, Fribourg, pp. 211–228.</w:t>
      </w:r>
    </w:p>
    <w:p w14:paraId="17D8FE9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Taranco</w:t>
      </w:r>
      <w:proofErr w:type="spellEnd"/>
      <w:r w:rsidRPr="00632AB1">
        <w:rPr>
          <w:rFonts w:ascii="Garamond" w:eastAsia="Times New Roman" w:hAnsi="Garamond" w:cs="Times New Roman"/>
          <w:lang w:val="en-US" w:eastAsia="fr-FR"/>
        </w:rPr>
        <w:t xml:space="preserve">, A., Blaise, S., Cartier-Bresson, J., 2018. </w:t>
      </w:r>
      <w:r w:rsidRPr="00632AB1">
        <w:rPr>
          <w:rFonts w:ascii="Garamond" w:eastAsia="Times New Roman" w:hAnsi="Garamond" w:cs="Times New Roman"/>
          <w:lang w:eastAsia="fr-FR"/>
        </w:rPr>
        <w:t>Mines, émergence et indépendance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des petites </w:t>
      </w:r>
      <w:r w:rsidRPr="00632AB1">
        <w:rPr>
          <w:rFonts w:ascii="Garamond" w:eastAsia="Times New Roman" w:hAnsi="Garamond" w:cs="Garamond"/>
          <w:lang w:eastAsia="fr-FR"/>
        </w:rPr>
        <w:t>é</w:t>
      </w:r>
      <w:r w:rsidRPr="00632AB1">
        <w:rPr>
          <w:rFonts w:ascii="Garamond" w:eastAsia="Times New Roman" w:hAnsi="Garamond" w:cs="Times New Roman"/>
          <w:lang w:eastAsia="fr-FR"/>
        </w:rPr>
        <w:t>conomies insulaires.</w:t>
      </w:r>
    </w:p>
    <w:p w14:paraId="7AABED5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Le </w:t>
      </w:r>
      <w:proofErr w:type="spellStart"/>
      <w:r w:rsidRPr="00632AB1">
        <w:rPr>
          <w:rFonts w:ascii="Garamond" w:eastAsia="Times New Roman" w:hAnsi="Garamond" w:cs="Times New Roman"/>
          <w:lang w:eastAsia="fr-FR"/>
        </w:rPr>
        <w:t>Gargasson</w:t>
      </w:r>
      <w:proofErr w:type="spellEnd"/>
      <w:r w:rsidRPr="00632AB1">
        <w:rPr>
          <w:rFonts w:ascii="Garamond" w:eastAsia="Times New Roman" w:hAnsi="Garamond" w:cs="Times New Roman"/>
          <w:lang w:eastAsia="fr-FR"/>
        </w:rPr>
        <w:t>, C., Tsang King Sang, J., 2015. Le Tourisme Comme Facteur De Vulnérabilités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le Des Patrimoines Insulaires. Reg. Dev. 42, 189</w:t>
      </w:r>
      <w:r w:rsidRPr="00632AB1">
        <w:rPr>
          <w:rFonts w:ascii="Garamond" w:eastAsia="Times New Roman" w:hAnsi="Garamond" w:cs="Garamond"/>
          <w:lang w:eastAsia="fr-FR"/>
        </w:rPr>
        <w:t>–</w:t>
      </w:r>
      <w:r w:rsidRPr="00632AB1">
        <w:rPr>
          <w:rFonts w:ascii="Garamond" w:eastAsia="Times New Roman" w:hAnsi="Garamond" w:cs="Times New Roman"/>
          <w:lang w:eastAsia="fr-FR"/>
        </w:rPr>
        <w:t>214.</w:t>
      </w:r>
    </w:p>
    <w:p w14:paraId="30BD7142"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2018. Inégalités et vulnérabilités, in: Inégalités Sociales et Décolonisation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Les R</w:t>
      </w:r>
      <w:r w:rsidRPr="00632AB1">
        <w:rPr>
          <w:rFonts w:ascii="Garamond" w:eastAsia="Times New Roman" w:hAnsi="Garamond" w:cs="Garamond"/>
          <w:lang w:eastAsia="fr-FR"/>
        </w:rPr>
        <w:t>éé</w:t>
      </w:r>
      <w:r w:rsidRPr="00632AB1">
        <w:rPr>
          <w:rFonts w:ascii="Garamond" w:eastAsia="Times New Roman" w:hAnsi="Garamond" w:cs="Times New Roman"/>
          <w:lang w:eastAsia="fr-FR"/>
        </w:rPr>
        <w:t>quilibrages de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 L’Epitoge.</w:t>
      </w:r>
    </w:p>
    <w:p w14:paraId="6EAEC99D"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Goujon, M., Hoarau, J.-F., 2015. Application de l’indicateur de développement humain “hybride” aux économies ultramarines françaises. Région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w:t>
      </w:r>
    </w:p>
    <w:p w14:paraId="427987AB"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Hoarau, J.-F., Rivière, F., 2015. Vulnérabilités économique et environnementale comparées des économies ultramarines françaises, in: Spécialisation Touristique et Vulnérabilité, Réalités et Enjeux Pour Le Développement Soutenable Des Petits Territoires Insulaires. L’Harmattan.</w:t>
      </w:r>
    </w:p>
    <w:p w14:paraId="4B5679DF"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Guillaumont, P., 2006. La vulnérabilité macroéconomique des pays à faible revenu et les réponses de l’aide.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Déconomie</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 14, 21–77.</w:t>
      </w:r>
    </w:p>
    <w:p w14:paraId="4F8E362E"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Kafrouni</w:t>
      </w:r>
      <w:proofErr w:type="spellEnd"/>
      <w:r w:rsidRPr="00632AB1">
        <w:rPr>
          <w:rFonts w:ascii="Garamond" w:eastAsia="Times New Roman" w:hAnsi="Garamond" w:cs="Times New Roman"/>
          <w:lang w:eastAsia="fr-FR"/>
        </w:rPr>
        <w:t>, R., 2018. L’Agriculture en tribu en Nouvelle-Calédonie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 xml:space="preserve">le du capital social et du capital culturel. </w:t>
      </w:r>
      <w:r w:rsidRPr="00632AB1">
        <w:rPr>
          <w:rFonts w:ascii="Garamond" w:eastAsia="Times New Roman" w:hAnsi="Garamond" w:cs="Times New Roman"/>
          <w:lang w:val="en-US" w:eastAsia="fr-FR"/>
        </w:rPr>
        <w:t>Presented at the Conference on international development economics, GDRI, CERDI, Clermont-Ferrand.</w:t>
      </w:r>
    </w:p>
    <w:p w14:paraId="1DC15835"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lastRenderedPageBreak/>
        <w:t xml:space="preserve">Lange, G.-M., Hamilton, K., </w:t>
      </w:r>
      <w:proofErr w:type="spellStart"/>
      <w:r w:rsidRPr="00632AB1">
        <w:rPr>
          <w:rFonts w:ascii="Garamond" w:eastAsia="Times New Roman" w:hAnsi="Garamond" w:cs="Times New Roman"/>
          <w:lang w:val="en-US" w:eastAsia="fr-FR"/>
        </w:rPr>
        <w:t>Ruta</w:t>
      </w:r>
      <w:proofErr w:type="spellEnd"/>
      <w:r w:rsidRPr="00632AB1">
        <w:rPr>
          <w:rFonts w:ascii="Garamond" w:eastAsia="Times New Roman" w:hAnsi="Garamond" w:cs="Times New Roman"/>
          <w:lang w:val="en-US" w:eastAsia="fr-FR"/>
        </w:rPr>
        <w:t xml:space="preserve">, G., </w:t>
      </w:r>
      <w:proofErr w:type="spellStart"/>
      <w:r w:rsidRPr="00632AB1">
        <w:rPr>
          <w:rFonts w:ascii="Garamond" w:eastAsia="Times New Roman" w:hAnsi="Garamond" w:cs="Times New Roman"/>
          <w:lang w:val="en-US" w:eastAsia="fr-FR"/>
        </w:rPr>
        <w:t>Chakraborti</w:t>
      </w:r>
      <w:proofErr w:type="spellEnd"/>
      <w:r w:rsidRPr="00632AB1">
        <w:rPr>
          <w:rFonts w:ascii="Garamond" w:eastAsia="Times New Roman" w:hAnsi="Garamond" w:cs="Times New Roman"/>
          <w:lang w:val="en-US" w:eastAsia="fr-FR"/>
        </w:rPr>
        <w:t xml:space="preserve">, L., Desai, D., </w:t>
      </w:r>
      <w:proofErr w:type="spellStart"/>
      <w:r w:rsidRPr="00632AB1">
        <w:rPr>
          <w:rFonts w:ascii="Garamond" w:eastAsia="Times New Roman" w:hAnsi="Garamond" w:cs="Times New Roman"/>
          <w:lang w:val="en-US" w:eastAsia="fr-FR"/>
        </w:rPr>
        <w:t>Edens</w:t>
      </w:r>
      <w:proofErr w:type="spellEnd"/>
      <w:r w:rsidRPr="00632AB1">
        <w:rPr>
          <w:rFonts w:ascii="Garamond" w:eastAsia="Times New Roman" w:hAnsi="Garamond" w:cs="Times New Roman"/>
          <w:lang w:val="en-US" w:eastAsia="fr-FR"/>
        </w:rPr>
        <w:t>, B., Ferreira, S., Fraumeni, B., Jarvis, M., Kingsmill, W., Li, H., 2010. The changing wealth of nations</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measuring sustainable development in the new millennium (No. 58847). The World Bank.</w:t>
      </w:r>
    </w:p>
    <w:p w14:paraId="1D61A666"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Lange, G.-M., </w:t>
      </w:r>
      <w:proofErr w:type="spellStart"/>
      <w:r w:rsidRPr="00632AB1">
        <w:rPr>
          <w:rFonts w:ascii="Garamond" w:eastAsia="Times New Roman" w:hAnsi="Garamond" w:cs="Times New Roman"/>
          <w:lang w:val="en-US" w:eastAsia="fr-FR"/>
        </w:rPr>
        <w:t>Wodon</w:t>
      </w:r>
      <w:proofErr w:type="spellEnd"/>
      <w:r w:rsidRPr="00632AB1">
        <w:rPr>
          <w:rFonts w:ascii="Garamond" w:eastAsia="Times New Roman" w:hAnsi="Garamond" w:cs="Times New Roman"/>
          <w:lang w:val="en-US" w:eastAsia="fr-FR"/>
        </w:rPr>
        <w:t>, Q., Carey, K. (Eds.), 2018. The Changing Wealth of Nations 2018: Building a Sustainable Future. The World Bank. https://doi.org/10.1596/978-1-4648-1046-6</w:t>
      </w:r>
    </w:p>
    <w:p w14:paraId="463952E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Le </w:t>
      </w:r>
      <w:proofErr w:type="spellStart"/>
      <w:r w:rsidRPr="00632AB1">
        <w:rPr>
          <w:rFonts w:ascii="Garamond" w:eastAsia="Times New Roman" w:hAnsi="Garamond" w:cs="Times New Roman"/>
          <w:lang w:val="en-US" w:eastAsia="fr-FR"/>
        </w:rPr>
        <w:t>Meur</w:t>
      </w:r>
      <w:proofErr w:type="spellEnd"/>
      <w:r w:rsidRPr="00632AB1">
        <w:rPr>
          <w:rFonts w:ascii="Garamond" w:eastAsia="Times New Roman" w:hAnsi="Garamond" w:cs="Times New Roman"/>
          <w:lang w:val="en-US" w:eastAsia="fr-FR"/>
        </w:rPr>
        <w:t xml:space="preserve">, P.-Y., </w:t>
      </w:r>
      <w:proofErr w:type="spellStart"/>
      <w:r w:rsidRPr="00632AB1">
        <w:rPr>
          <w:rFonts w:ascii="Garamond" w:eastAsia="Times New Roman" w:hAnsi="Garamond" w:cs="Times New Roman"/>
          <w:lang w:val="en-US" w:eastAsia="fr-FR"/>
        </w:rPr>
        <w:t>Cochonat</w:t>
      </w:r>
      <w:proofErr w:type="spellEnd"/>
      <w:r w:rsidRPr="00632AB1">
        <w:rPr>
          <w:rFonts w:ascii="Garamond" w:eastAsia="Times New Roman" w:hAnsi="Garamond" w:cs="Times New Roman"/>
          <w:lang w:val="en-US" w:eastAsia="fr-FR"/>
        </w:rPr>
        <w:t xml:space="preserve">, P., David, C., </w:t>
      </w: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Samadi</w:t>
      </w:r>
      <w:proofErr w:type="spellEnd"/>
      <w:r w:rsidRPr="00632AB1">
        <w:rPr>
          <w:rFonts w:ascii="Garamond" w:eastAsia="Times New Roman" w:hAnsi="Garamond" w:cs="Times New Roman"/>
          <w:lang w:val="en-US" w:eastAsia="fr-FR"/>
        </w:rPr>
        <w:t xml:space="preserve">, S. (Eds.), 2016. </w:t>
      </w:r>
      <w:r w:rsidRPr="00632AB1">
        <w:rPr>
          <w:rFonts w:ascii="Garamond" w:eastAsia="Times New Roman" w:hAnsi="Garamond" w:cs="Times New Roman"/>
          <w:lang w:eastAsia="fr-FR"/>
        </w:rPr>
        <w:t xml:space="preserve">Les ressources minérales profondes en Polynésie française / </w:t>
      </w:r>
      <w:proofErr w:type="spellStart"/>
      <w:r w:rsidRPr="00632AB1">
        <w:rPr>
          <w:rFonts w:ascii="Garamond" w:eastAsia="Times New Roman" w:hAnsi="Garamond" w:cs="Times New Roman"/>
          <w:lang w:eastAsia="fr-FR"/>
        </w:rPr>
        <w:t>Deep-sea</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mineral</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resources</w:t>
      </w:r>
      <w:proofErr w:type="spellEnd"/>
      <w:r w:rsidRPr="00632AB1">
        <w:rPr>
          <w:rFonts w:ascii="Garamond" w:eastAsia="Times New Roman" w:hAnsi="Garamond" w:cs="Times New Roman"/>
          <w:lang w:eastAsia="fr-FR"/>
        </w:rPr>
        <w:t xml:space="preserve"> in French </w:t>
      </w:r>
      <w:proofErr w:type="spellStart"/>
      <w:r w:rsidRPr="00632AB1">
        <w:rPr>
          <w:rFonts w:ascii="Garamond" w:eastAsia="Times New Roman" w:hAnsi="Garamond" w:cs="Times New Roman"/>
          <w:lang w:eastAsia="fr-FR"/>
        </w:rPr>
        <w:t>Polynesia</w:t>
      </w:r>
      <w:proofErr w:type="spellEnd"/>
      <w:r w:rsidRPr="00632AB1">
        <w:rPr>
          <w:rFonts w:ascii="Garamond" w:eastAsia="Times New Roman" w:hAnsi="Garamond" w:cs="Times New Roman"/>
          <w:lang w:eastAsia="fr-FR"/>
        </w:rPr>
        <w:t>. IRD Éditions. https://doi.org/10.4000/books.irdeditions.9540</w:t>
      </w:r>
    </w:p>
    <w:p w14:paraId="471CCD6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Mathouraparsad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Decaluwé</w:t>
      </w:r>
      <w:proofErr w:type="spellEnd"/>
      <w:r w:rsidRPr="00632AB1">
        <w:rPr>
          <w:rFonts w:ascii="Garamond" w:eastAsia="Times New Roman" w:hAnsi="Garamond" w:cs="Times New Roman"/>
          <w:lang w:eastAsia="fr-FR"/>
        </w:rPr>
        <w:t xml:space="preserve">, B., 2018. Une analyse comparative des économies des Dom à travers les matrices de comptabilité sociale.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DEconomie</w:t>
      </w:r>
      <w:proofErr w:type="spellEnd"/>
      <w:r w:rsidRPr="00632AB1">
        <w:rPr>
          <w:rFonts w:ascii="Garamond" w:eastAsia="Times New Roman" w:hAnsi="Garamond" w:cs="Times New Roman"/>
          <w:lang w:eastAsia="fr-FR"/>
        </w:rPr>
        <w:t xml:space="preserve"> Reg. Urbaine Janvier, 61–90.</w:t>
      </w:r>
    </w:p>
    <w:p w14:paraId="370106F8"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McElroy</w:t>
      </w:r>
      <w:proofErr w:type="spellEnd"/>
      <w:r w:rsidRPr="00632AB1">
        <w:rPr>
          <w:rFonts w:ascii="Garamond" w:eastAsia="Times New Roman" w:hAnsi="Garamond" w:cs="Times New Roman"/>
          <w:lang w:eastAsia="fr-FR"/>
        </w:rPr>
        <w:t xml:space="preserve">, J.L., De Albuquerque, K., 1995. </w:t>
      </w:r>
      <w:r w:rsidRPr="00632AB1">
        <w:rPr>
          <w:rFonts w:ascii="Garamond" w:eastAsia="Times New Roman" w:hAnsi="Garamond" w:cs="Times New Roman"/>
          <w:lang w:val="en-US" w:eastAsia="fr-FR"/>
        </w:rPr>
        <w:t>The social and economic propensity for political dependence in the insular Caribbean. Soc. Econ. Stud. 44, 167–193.</w:t>
      </w:r>
    </w:p>
    <w:p w14:paraId="3D75190F"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McElroy, J.L., Pearce, K.B., 2006. The advantages of political affiliation: dependent and independent small-island profiles. Round Table </w:t>
      </w:r>
      <w:proofErr w:type="spellStart"/>
      <w:r w:rsidRPr="00632AB1">
        <w:rPr>
          <w:rFonts w:ascii="Garamond" w:eastAsia="Times New Roman" w:hAnsi="Garamond" w:cs="Times New Roman"/>
          <w:lang w:val="en-US" w:eastAsia="fr-FR"/>
        </w:rPr>
        <w:t>Commonw</w:t>
      </w:r>
      <w:proofErr w:type="spellEnd"/>
      <w:r w:rsidRPr="00632AB1">
        <w:rPr>
          <w:rFonts w:ascii="Garamond" w:eastAsia="Times New Roman" w:hAnsi="Garamond" w:cs="Times New Roman"/>
          <w:lang w:val="en-US" w:eastAsia="fr-FR"/>
        </w:rPr>
        <w:t xml:space="preserve"> J Int </w:t>
      </w:r>
      <w:proofErr w:type="spellStart"/>
      <w:r w:rsidRPr="00632AB1">
        <w:rPr>
          <w:rFonts w:ascii="Garamond" w:eastAsia="Times New Roman" w:hAnsi="Garamond" w:cs="Times New Roman"/>
          <w:lang w:val="en-US" w:eastAsia="fr-FR"/>
        </w:rPr>
        <w:t>Aff</w:t>
      </w:r>
      <w:proofErr w:type="spellEnd"/>
      <w:r w:rsidRPr="00632AB1">
        <w:rPr>
          <w:rFonts w:ascii="Garamond" w:eastAsia="Times New Roman" w:hAnsi="Garamond" w:cs="Times New Roman"/>
          <w:lang w:val="en-US" w:eastAsia="fr-FR"/>
        </w:rPr>
        <w:t xml:space="preserve"> 95, 529–539.</w:t>
      </w:r>
    </w:p>
    <w:p w14:paraId="5E035546" w14:textId="7E88335D" w:rsidR="008B553D" w:rsidRPr="00632AB1" w:rsidRDefault="008B553D" w:rsidP="008B553D">
      <w:pPr>
        <w:spacing w:after="0" w:line="240" w:lineRule="auto"/>
        <w:rPr>
          <w:rFonts w:ascii="Garamond" w:eastAsia="Times New Roman" w:hAnsi="Garamond" w:cs="Times New Roman"/>
          <w:lang w:val="en-AU" w:eastAsia="fr-FR"/>
        </w:rPr>
      </w:pPr>
      <w:r w:rsidRPr="00632AB1">
        <w:rPr>
          <w:rFonts w:ascii="Garamond" w:eastAsia="Times New Roman" w:hAnsi="Garamond" w:cs="Times New Roman"/>
          <w:lang w:val="en-AU" w:eastAsia="fr-FR"/>
        </w:rPr>
        <w:t xml:space="preserve">An, Y., </w:t>
      </w:r>
      <w:proofErr w:type="spellStart"/>
      <w:r w:rsidRPr="00632AB1">
        <w:rPr>
          <w:rFonts w:ascii="Garamond" w:eastAsia="Times New Roman" w:hAnsi="Garamond" w:cs="Times New Roman"/>
          <w:lang w:val="en-AU" w:eastAsia="fr-FR"/>
        </w:rPr>
        <w:t>Porcher</w:t>
      </w:r>
      <w:proofErr w:type="spellEnd"/>
      <w:r w:rsidRPr="00632AB1">
        <w:rPr>
          <w:rFonts w:ascii="Garamond" w:eastAsia="Times New Roman" w:hAnsi="Garamond" w:cs="Times New Roman"/>
          <w:lang w:val="en-AU" w:eastAsia="fr-FR"/>
        </w:rPr>
        <w:t xml:space="preserve">, S., Tan, S-Y and Kim, E., 2021, Policy Design for COVID-19: Worldwide evidence on the efficacies of early mask mandates and other policy interventions”, </w:t>
      </w:r>
      <w:r w:rsidRPr="00632AB1">
        <w:rPr>
          <w:rFonts w:ascii="Garamond" w:eastAsia="Times New Roman" w:hAnsi="Garamond" w:cs="Times New Roman"/>
          <w:i/>
          <w:lang w:val="en-AU" w:eastAsia="fr-FR"/>
        </w:rPr>
        <w:t>Public Administration Review</w:t>
      </w:r>
      <w:r w:rsidRPr="00632AB1">
        <w:rPr>
          <w:rFonts w:ascii="Garamond" w:eastAsia="Times New Roman" w:hAnsi="Garamond" w:cs="Times New Roman"/>
          <w:lang w:val="en-AU" w:eastAsia="fr-FR"/>
        </w:rPr>
        <w:t xml:space="preserve">, Vol. 81, Issue </w:t>
      </w:r>
      <w:proofErr w:type="gramStart"/>
      <w:r w:rsidRPr="00632AB1">
        <w:rPr>
          <w:rFonts w:ascii="Garamond" w:eastAsia="Times New Roman" w:hAnsi="Garamond" w:cs="Times New Roman"/>
          <w:lang w:val="en-AU" w:eastAsia="fr-FR"/>
        </w:rPr>
        <w:t>6,  https://doi.org/10.1111/puar.13426</w:t>
      </w:r>
      <w:proofErr w:type="gramEnd"/>
      <w:r w:rsidRPr="00632AB1">
        <w:rPr>
          <w:rFonts w:ascii="Garamond" w:eastAsia="Times New Roman" w:hAnsi="Garamond" w:cs="Times New Roman"/>
          <w:lang w:val="en-AU" w:eastAsia="fr-FR"/>
        </w:rPr>
        <w:t>.</w:t>
      </w:r>
    </w:p>
    <w:p w14:paraId="05B5E0D4" w14:textId="65E74373"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AU" w:eastAsia="fr-FR"/>
        </w:rPr>
        <w:t xml:space="preserve">Prinsen, G., Blaise, S., 2017. </w:t>
      </w:r>
      <w:r w:rsidRPr="00632AB1">
        <w:rPr>
          <w:rFonts w:ascii="Garamond" w:eastAsia="Times New Roman" w:hAnsi="Garamond" w:cs="Times New Roman"/>
          <w:lang w:val="en-US" w:eastAsia="fr-FR"/>
        </w:rPr>
        <w:t>An emerging “</w:t>
      </w:r>
      <w:proofErr w:type="spellStart"/>
      <w:r w:rsidRPr="00632AB1">
        <w:rPr>
          <w:rFonts w:ascii="Garamond" w:eastAsia="Times New Roman" w:hAnsi="Garamond" w:cs="Times New Roman"/>
          <w:lang w:val="en-US" w:eastAsia="fr-FR"/>
        </w:rPr>
        <w:t>Islandian</w:t>
      </w:r>
      <w:proofErr w:type="spellEnd"/>
      <w:r w:rsidRPr="00632AB1">
        <w:rPr>
          <w:rFonts w:ascii="Garamond" w:eastAsia="Times New Roman" w:hAnsi="Garamond" w:cs="Times New Roman"/>
          <w:lang w:val="en-US" w:eastAsia="fr-FR"/>
        </w:rPr>
        <w:t>” sovereignty of non-self-governing islands. Int. J. 72, 56–78. https://doi.org/10.1177/0020702017693260</w:t>
      </w:r>
    </w:p>
    <w:p w14:paraId="2D7EE9F3"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Prinsen, G., Harrison, S., Priest, P., Blaise, S., 2019. Panic and Policy. Islands responses to pandemic threats and to global </w:t>
      </w:r>
      <w:proofErr w:type="gramStart"/>
      <w:r w:rsidRPr="00632AB1">
        <w:rPr>
          <w:rFonts w:ascii="Garamond" w:eastAsia="Times New Roman" w:hAnsi="Garamond" w:cs="Times New Roman"/>
          <w:lang w:val="en-US" w:eastAsia="fr-FR"/>
        </w:rPr>
        <w:t>guidelines,,</w:t>
      </w:r>
      <w:proofErr w:type="gramEnd"/>
      <w:r w:rsidRPr="00632AB1">
        <w:rPr>
          <w:rFonts w:ascii="Garamond" w:eastAsia="Times New Roman" w:hAnsi="Garamond" w:cs="Times New Roman"/>
          <w:lang w:val="en-US" w:eastAsia="fr-FR"/>
        </w:rPr>
        <w:t xml:space="preserve"> March 26-29, 2019, University of Aruba.</w:t>
      </w:r>
    </w:p>
    <w:p w14:paraId="78E1ED4F" w14:textId="77777777" w:rsidR="00084522" w:rsidRPr="00E56318"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Steck</w:t>
      </w:r>
      <w:proofErr w:type="spellEnd"/>
      <w:r w:rsidRPr="00632AB1">
        <w:rPr>
          <w:rFonts w:ascii="Garamond" w:eastAsia="Times New Roman" w:hAnsi="Garamond" w:cs="Times New Roman"/>
          <w:lang w:eastAsia="fr-FR"/>
        </w:rPr>
        <w:t xml:space="preserve">, J.-F., 2012. Être sur le terrain, faire du terrain. </w:t>
      </w:r>
      <w:proofErr w:type="spellStart"/>
      <w:r w:rsidRPr="00E56318">
        <w:rPr>
          <w:rFonts w:ascii="Garamond" w:eastAsia="Times New Roman" w:hAnsi="Garamond" w:cs="Times New Roman"/>
          <w:lang w:eastAsia="fr-FR"/>
        </w:rPr>
        <w:t>Hypotheses</w:t>
      </w:r>
      <w:proofErr w:type="spellEnd"/>
      <w:r w:rsidRPr="00E56318">
        <w:rPr>
          <w:rFonts w:ascii="Garamond" w:eastAsia="Times New Roman" w:hAnsi="Garamond" w:cs="Times New Roman"/>
          <w:lang w:eastAsia="fr-FR"/>
        </w:rPr>
        <w:t xml:space="preserve"> 15, 75–84.</w:t>
      </w:r>
    </w:p>
    <w:p w14:paraId="2B18E575" w14:textId="77777777" w:rsidR="00084522" w:rsidRPr="00084522"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Legargasson</w:t>
      </w:r>
      <w:proofErr w:type="spellEnd"/>
      <w:r w:rsidRPr="00632AB1">
        <w:rPr>
          <w:rFonts w:ascii="Garamond" w:eastAsia="Times New Roman" w:hAnsi="Garamond" w:cs="Times New Roman"/>
          <w:lang w:eastAsia="fr-FR"/>
        </w:rPr>
        <w:t>, C., Tsang King Sang, J., 2020. Promouvoir le patrimoine pour un développement soutenable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du tourisme dans les </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conomies insulaires.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Econ</w:t>
      </w:r>
      <w:proofErr w:type="spellEnd"/>
      <w:r w:rsidRPr="00632AB1">
        <w:rPr>
          <w:rFonts w:ascii="Garamond" w:eastAsia="Times New Roman" w:hAnsi="Garamond" w:cs="Times New Roman"/>
          <w:lang w:eastAsia="fr-FR"/>
        </w:rPr>
        <w:t>.</w:t>
      </w:r>
    </w:p>
    <w:p w14:paraId="141CF07A" w14:textId="77777777" w:rsidR="00084522" w:rsidRDefault="00084522" w:rsidP="00084522">
      <w:pPr>
        <w:spacing w:after="0" w:line="240" w:lineRule="auto"/>
        <w:rPr>
          <w:rFonts w:ascii="Garamond" w:eastAsia="Times New Roman" w:hAnsi="Garamond" w:cs="Times New Roman"/>
          <w:lang w:eastAsia="fr-FR"/>
        </w:rPr>
      </w:pPr>
    </w:p>
    <w:p w14:paraId="02B0C0FE" w14:textId="1DA9BF4F" w:rsidR="005612B1" w:rsidRPr="00084522" w:rsidRDefault="00AC6F14" w:rsidP="00084522">
      <w:pPr>
        <w:spacing w:after="0" w:line="240" w:lineRule="auto"/>
        <w:rPr>
          <w:rFonts w:ascii="Garamond" w:hAnsi="Garamond"/>
        </w:rPr>
      </w:pPr>
      <w:r w:rsidRPr="00084522">
        <w:rPr>
          <w:rFonts w:ascii="Garamond" w:eastAsia="Times New Roman" w:hAnsi="Garamond" w:cs="Times New Roman"/>
          <w:lang w:eastAsia="fr-FR"/>
        </w:rPr>
        <w:br/>
      </w:r>
    </w:p>
    <w:sectPr w:rsidR="005612B1" w:rsidRPr="00084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230E3"/>
    <w:multiLevelType w:val="hybridMultilevel"/>
    <w:tmpl w:val="200E452A"/>
    <w:lvl w:ilvl="0" w:tplc="ABFC5F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14"/>
    <w:rsid w:val="000129FF"/>
    <w:rsid w:val="00084522"/>
    <w:rsid w:val="000E27DB"/>
    <w:rsid w:val="000F7820"/>
    <w:rsid w:val="001205D6"/>
    <w:rsid w:val="001F584F"/>
    <w:rsid w:val="001F5C94"/>
    <w:rsid w:val="0021664B"/>
    <w:rsid w:val="00271EB1"/>
    <w:rsid w:val="00274330"/>
    <w:rsid w:val="00301792"/>
    <w:rsid w:val="00375404"/>
    <w:rsid w:val="0039512D"/>
    <w:rsid w:val="003B7FC8"/>
    <w:rsid w:val="0041628D"/>
    <w:rsid w:val="004A7FEB"/>
    <w:rsid w:val="004C2505"/>
    <w:rsid w:val="005612B1"/>
    <w:rsid w:val="005A6236"/>
    <w:rsid w:val="005F1396"/>
    <w:rsid w:val="00632AB1"/>
    <w:rsid w:val="0070229D"/>
    <w:rsid w:val="007275F8"/>
    <w:rsid w:val="0072778A"/>
    <w:rsid w:val="007708E8"/>
    <w:rsid w:val="007D6318"/>
    <w:rsid w:val="00844827"/>
    <w:rsid w:val="008B553D"/>
    <w:rsid w:val="00932245"/>
    <w:rsid w:val="009A5991"/>
    <w:rsid w:val="009C23C3"/>
    <w:rsid w:val="00A249DB"/>
    <w:rsid w:val="00A26256"/>
    <w:rsid w:val="00A26B3A"/>
    <w:rsid w:val="00A37E54"/>
    <w:rsid w:val="00A656AC"/>
    <w:rsid w:val="00A76E5C"/>
    <w:rsid w:val="00A847E0"/>
    <w:rsid w:val="00AA4BAE"/>
    <w:rsid w:val="00AC1299"/>
    <w:rsid w:val="00AC6F14"/>
    <w:rsid w:val="00AF7139"/>
    <w:rsid w:val="00B70CA3"/>
    <w:rsid w:val="00B8366A"/>
    <w:rsid w:val="00BA0726"/>
    <w:rsid w:val="00BE681E"/>
    <w:rsid w:val="00CC42E5"/>
    <w:rsid w:val="00CE236E"/>
    <w:rsid w:val="00D60351"/>
    <w:rsid w:val="00D66B1A"/>
    <w:rsid w:val="00D76364"/>
    <w:rsid w:val="00D86D65"/>
    <w:rsid w:val="00DD491D"/>
    <w:rsid w:val="00DE44B1"/>
    <w:rsid w:val="00DE736F"/>
    <w:rsid w:val="00DF5631"/>
    <w:rsid w:val="00E148B9"/>
    <w:rsid w:val="00E56318"/>
    <w:rsid w:val="00E60451"/>
    <w:rsid w:val="00E76039"/>
    <w:rsid w:val="00ED503D"/>
    <w:rsid w:val="00EE3D32"/>
    <w:rsid w:val="00F1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9258"/>
  <w15:chartTrackingRefBased/>
  <w15:docId w15:val="{395DBCEB-FAA6-43EE-89A2-4BE2D67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C6F14"/>
  </w:style>
  <w:style w:type="character" w:styleId="Marquedecommentaire">
    <w:name w:val="annotation reference"/>
    <w:basedOn w:val="Policepardfaut"/>
    <w:uiPriority w:val="99"/>
    <w:semiHidden/>
    <w:unhideWhenUsed/>
    <w:rsid w:val="007D6318"/>
    <w:rPr>
      <w:sz w:val="16"/>
      <w:szCs w:val="16"/>
    </w:rPr>
  </w:style>
  <w:style w:type="paragraph" w:styleId="Commentaire">
    <w:name w:val="annotation text"/>
    <w:basedOn w:val="Normal"/>
    <w:link w:val="CommentaireCar"/>
    <w:uiPriority w:val="99"/>
    <w:semiHidden/>
    <w:unhideWhenUsed/>
    <w:rsid w:val="007D6318"/>
    <w:pPr>
      <w:spacing w:line="240" w:lineRule="auto"/>
    </w:pPr>
    <w:rPr>
      <w:sz w:val="20"/>
      <w:szCs w:val="20"/>
    </w:rPr>
  </w:style>
  <w:style w:type="character" w:customStyle="1" w:styleId="CommentaireCar">
    <w:name w:val="Commentaire Car"/>
    <w:basedOn w:val="Policepardfaut"/>
    <w:link w:val="Commentaire"/>
    <w:uiPriority w:val="99"/>
    <w:semiHidden/>
    <w:rsid w:val="007D6318"/>
    <w:rPr>
      <w:sz w:val="20"/>
      <w:szCs w:val="20"/>
    </w:rPr>
  </w:style>
  <w:style w:type="paragraph" w:styleId="Objetducommentaire">
    <w:name w:val="annotation subject"/>
    <w:basedOn w:val="Commentaire"/>
    <w:next w:val="Commentaire"/>
    <w:link w:val="ObjetducommentaireCar"/>
    <w:uiPriority w:val="99"/>
    <w:semiHidden/>
    <w:unhideWhenUsed/>
    <w:rsid w:val="007D6318"/>
    <w:rPr>
      <w:b/>
      <w:bCs/>
    </w:rPr>
  </w:style>
  <w:style w:type="character" w:customStyle="1" w:styleId="ObjetducommentaireCar">
    <w:name w:val="Objet du commentaire Car"/>
    <w:basedOn w:val="CommentaireCar"/>
    <w:link w:val="Objetducommentaire"/>
    <w:uiPriority w:val="99"/>
    <w:semiHidden/>
    <w:rsid w:val="007D6318"/>
    <w:rPr>
      <w:b/>
      <w:bCs/>
      <w:sz w:val="20"/>
      <w:szCs w:val="20"/>
    </w:rPr>
  </w:style>
  <w:style w:type="paragraph" w:styleId="Textedebulles">
    <w:name w:val="Balloon Text"/>
    <w:basedOn w:val="Normal"/>
    <w:link w:val="TextedebullesCar"/>
    <w:uiPriority w:val="99"/>
    <w:semiHidden/>
    <w:unhideWhenUsed/>
    <w:rsid w:val="007D63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318"/>
    <w:rPr>
      <w:rFonts w:ascii="Segoe UI" w:hAnsi="Segoe UI" w:cs="Segoe UI"/>
      <w:sz w:val="18"/>
      <w:szCs w:val="18"/>
    </w:rPr>
  </w:style>
  <w:style w:type="paragraph" w:styleId="Paragraphedeliste">
    <w:name w:val="List Paragraph"/>
    <w:basedOn w:val="Normal"/>
    <w:uiPriority w:val="34"/>
    <w:qFormat/>
    <w:rsid w:val="004C2505"/>
    <w:pPr>
      <w:ind w:left="720"/>
      <w:contextualSpacing/>
    </w:pPr>
  </w:style>
  <w:style w:type="paragraph" w:styleId="NormalWeb">
    <w:name w:val="Normal (Web)"/>
    <w:basedOn w:val="Normal"/>
    <w:uiPriority w:val="99"/>
    <w:unhideWhenUsed/>
    <w:rsid w:val="00AC1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1299"/>
    <w:rPr>
      <w:color w:val="0000FF"/>
      <w:u w:val="single"/>
    </w:rPr>
  </w:style>
  <w:style w:type="character" w:styleId="Accentuation">
    <w:name w:val="Emphasis"/>
    <w:basedOn w:val="Policepardfaut"/>
    <w:uiPriority w:val="20"/>
    <w:qFormat/>
    <w:rsid w:val="00AC1299"/>
    <w:rPr>
      <w:i/>
      <w:iCs/>
    </w:rPr>
  </w:style>
  <w:style w:type="character" w:customStyle="1" w:styleId="Mentionnonrsolue1">
    <w:name w:val="Mention non résolue1"/>
    <w:basedOn w:val="Policepardfaut"/>
    <w:uiPriority w:val="99"/>
    <w:semiHidden/>
    <w:unhideWhenUsed/>
    <w:rsid w:val="006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6307">
      <w:bodyDiv w:val="1"/>
      <w:marLeft w:val="0"/>
      <w:marRight w:val="0"/>
      <w:marTop w:val="0"/>
      <w:marBottom w:val="0"/>
      <w:divBdr>
        <w:top w:val="none" w:sz="0" w:space="0" w:color="auto"/>
        <w:left w:val="none" w:sz="0" w:space="0" w:color="auto"/>
        <w:bottom w:val="none" w:sz="0" w:space="0" w:color="auto"/>
        <w:right w:val="none" w:sz="0" w:space="0" w:color="auto"/>
      </w:divBdr>
    </w:div>
    <w:div w:id="773596926">
      <w:bodyDiv w:val="1"/>
      <w:marLeft w:val="0"/>
      <w:marRight w:val="0"/>
      <w:marTop w:val="0"/>
      <w:marBottom w:val="0"/>
      <w:divBdr>
        <w:top w:val="none" w:sz="0" w:space="0" w:color="auto"/>
        <w:left w:val="none" w:sz="0" w:space="0" w:color="auto"/>
        <w:bottom w:val="none" w:sz="0" w:space="0" w:color="auto"/>
        <w:right w:val="none" w:sz="0" w:space="0" w:color="auto"/>
      </w:divBdr>
    </w:div>
    <w:div w:id="1171140282">
      <w:bodyDiv w:val="1"/>
      <w:marLeft w:val="0"/>
      <w:marRight w:val="0"/>
      <w:marTop w:val="0"/>
      <w:marBottom w:val="0"/>
      <w:divBdr>
        <w:top w:val="none" w:sz="0" w:space="0" w:color="auto"/>
        <w:left w:val="none" w:sz="0" w:space="0" w:color="auto"/>
        <w:bottom w:val="none" w:sz="0" w:space="0" w:color="auto"/>
        <w:right w:val="none" w:sz="0" w:space="0" w:color="auto"/>
      </w:divBdr>
    </w:div>
    <w:div w:id="1948342451">
      <w:bodyDiv w:val="1"/>
      <w:marLeft w:val="0"/>
      <w:marRight w:val="0"/>
      <w:marTop w:val="0"/>
      <w:marBottom w:val="0"/>
      <w:divBdr>
        <w:top w:val="none" w:sz="0" w:space="0" w:color="auto"/>
        <w:left w:val="none" w:sz="0" w:space="0" w:color="auto"/>
        <w:bottom w:val="none" w:sz="0" w:space="0" w:color="auto"/>
        <w:right w:val="none" w:sz="0" w:space="0" w:color="auto"/>
      </w:divBdr>
      <w:divsChild>
        <w:div w:id="198214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org/" TargetMode="External"/><Relationship Id="rId3" Type="http://schemas.openxmlformats.org/officeDocument/2006/relationships/settings" Target="settings.xml"/><Relationship Id="rId7" Type="http://schemas.openxmlformats.org/officeDocument/2006/relationships/hyperlink" Target="mailto:vincent.geronimi@uvsq.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ine.David@univ-antilles.fr" TargetMode="External"/><Relationship Id="rId5" Type="http://schemas.openxmlformats.org/officeDocument/2006/relationships/hyperlink" Target="mailto:severine_blaise@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2637</Words>
  <Characters>14507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Admin_Cemotev</cp:lastModifiedBy>
  <cp:revision>2</cp:revision>
  <dcterms:created xsi:type="dcterms:W3CDTF">2023-02-10T08:47:00Z</dcterms:created>
  <dcterms:modified xsi:type="dcterms:W3CDTF">2023-02-10T08:47:00Z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id="391zqJBq"/&gt;&lt;style id="http://www.zotero.org/styles/elsevier-harvard" hasBibliography="1" bibliographyStyleHasBeenSet="0"/&gt;&lt;prefs&gt;&lt;pref name="fieldType" value="Field"/&gt;&lt;pref name="automaticJournalA</vt:lpwstr>
  </property>
  <property fmtid="{D5CDD505-2E9C-101B-9397-08002B2CF9AE}" pid="3" name="ZOTERO_PREF_2">
    <vt:lpwstr>bbreviations" value="true"/&gt;&lt;/prefs&gt;&lt;/data&gt;</vt:lpwstr>
  </property>
</Properties>
</file>